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0C0C0"/>
  <w:body>
    <w:p w14:paraId="4FBEB494" w14:textId="77777777" w:rsidR="00A709FF" w:rsidRDefault="00B52A28" w:rsidP="00E7226C">
      <w:pPr>
        <w:jc w:val="center"/>
        <w:rPr>
          <w:b/>
          <w:sz w:val="28"/>
        </w:rPr>
      </w:pPr>
      <w:r w:rsidRPr="00E7226C">
        <w:rPr>
          <w:b/>
          <w:sz w:val="28"/>
        </w:rPr>
        <w:t>DARIEN SHANSKE</w:t>
      </w:r>
      <w:bookmarkStart w:id="0" w:name="_GoBack"/>
      <w:bookmarkEnd w:id="0"/>
    </w:p>
    <w:p w14:paraId="099C50EF" w14:textId="77EA7279" w:rsidR="00A102F6" w:rsidRDefault="00A709FF" w:rsidP="00E7226C">
      <w:pPr>
        <w:jc w:val="center"/>
      </w:pPr>
      <w:r w:rsidRPr="00A709FF">
        <w:t>400 Mrak Hall Drive</w:t>
      </w:r>
      <w:r w:rsidR="00442080">
        <w:t>, Davis</w:t>
      </w:r>
      <w:r>
        <w:t xml:space="preserve"> CA</w:t>
      </w:r>
      <w:r w:rsidRPr="00A709FF">
        <w:t xml:space="preserve"> 95616-5201</w:t>
      </w:r>
    </w:p>
    <w:p w14:paraId="4CD98FBB" w14:textId="23B5962C" w:rsidR="00B52A28" w:rsidRPr="00A709FF" w:rsidRDefault="002B498F" w:rsidP="00E7226C">
      <w:pPr>
        <w:jc w:val="center"/>
      </w:pPr>
      <w:r>
        <w:t xml:space="preserve">(530) </w:t>
      </w:r>
      <w:r w:rsidRPr="002B498F">
        <w:t>752-5860</w:t>
      </w:r>
      <w:r>
        <w:t xml:space="preserve"> </w:t>
      </w:r>
      <w:r w:rsidR="00E04D92">
        <w:t xml:space="preserve">  </w:t>
      </w:r>
      <w:r w:rsidR="00A102F6">
        <w:t>dshanske@ucdavis.edu</w:t>
      </w:r>
    </w:p>
    <w:p w14:paraId="516BC788" w14:textId="77777777" w:rsidR="00B52A28" w:rsidRPr="008C0210" w:rsidRDefault="00B52A28" w:rsidP="00B52A28">
      <w:pPr>
        <w:ind w:right="-720"/>
        <w:rPr>
          <w:rStyle w:val="Strong"/>
        </w:rPr>
      </w:pPr>
    </w:p>
    <w:p w14:paraId="2ED29B00" w14:textId="29DD2C5F" w:rsidR="00B52A28" w:rsidRPr="008C0210" w:rsidRDefault="00C6553A" w:rsidP="00B52A28">
      <w:pPr>
        <w:rPr>
          <w:b/>
          <w:szCs w:val="22"/>
        </w:rPr>
      </w:pPr>
      <w:r>
        <w:rPr>
          <w:b/>
          <w:szCs w:val="22"/>
        </w:rPr>
        <w:t>TEACHING EXPERIENCE</w:t>
      </w:r>
    </w:p>
    <w:p w14:paraId="60912CBC" w14:textId="77777777" w:rsidR="00B52A28" w:rsidRPr="008C0210" w:rsidRDefault="00B52A28" w:rsidP="00B52A28">
      <w:pPr>
        <w:rPr>
          <w:szCs w:val="22"/>
        </w:rPr>
      </w:pPr>
    </w:p>
    <w:p w14:paraId="605C6690" w14:textId="77777777" w:rsidR="004B6FA6" w:rsidRDefault="00D700C8" w:rsidP="004B6FA6">
      <w:pPr>
        <w:ind w:left="2880" w:hanging="2880"/>
        <w:rPr>
          <w:szCs w:val="22"/>
        </w:rPr>
      </w:pPr>
      <w:r>
        <w:rPr>
          <w:szCs w:val="22"/>
        </w:rPr>
        <w:t xml:space="preserve">July 2013 - </w:t>
      </w:r>
      <w:r w:rsidR="003C3FF7">
        <w:rPr>
          <w:szCs w:val="22"/>
        </w:rPr>
        <w:t>present</w:t>
      </w:r>
      <w:r>
        <w:rPr>
          <w:szCs w:val="22"/>
        </w:rPr>
        <w:tab/>
      </w:r>
      <w:r w:rsidR="00367B1D">
        <w:rPr>
          <w:szCs w:val="22"/>
        </w:rPr>
        <w:t xml:space="preserve">Martin Luther King Jr. </w:t>
      </w:r>
      <w:r>
        <w:rPr>
          <w:szCs w:val="22"/>
        </w:rPr>
        <w:t xml:space="preserve">Professor of Law </w:t>
      </w:r>
      <w:r w:rsidR="005B3855">
        <w:rPr>
          <w:szCs w:val="22"/>
        </w:rPr>
        <w:t xml:space="preserve">(since July 2022) </w:t>
      </w:r>
      <w:r w:rsidR="00DB62B0">
        <w:rPr>
          <w:szCs w:val="22"/>
        </w:rPr>
        <w:t>and Political Science at UC Davis</w:t>
      </w:r>
    </w:p>
    <w:p w14:paraId="101B4F4E" w14:textId="77777777" w:rsidR="004B6FA6" w:rsidRDefault="004B6FA6" w:rsidP="004B6FA6">
      <w:pPr>
        <w:ind w:left="2880" w:hanging="2880"/>
        <w:rPr>
          <w:szCs w:val="22"/>
        </w:rPr>
      </w:pPr>
    </w:p>
    <w:p w14:paraId="587B4792" w14:textId="4E9AFE61" w:rsidR="004B6FA6" w:rsidRDefault="004B6FA6" w:rsidP="008C0210">
      <w:pPr>
        <w:ind w:left="2880" w:hanging="2880"/>
        <w:rPr>
          <w:szCs w:val="22"/>
        </w:rPr>
      </w:pPr>
      <w:r>
        <w:rPr>
          <w:szCs w:val="22"/>
        </w:rPr>
        <w:t>Fall 2022</w:t>
      </w:r>
      <w:r w:rsidRPr="004B6FA6">
        <w:rPr>
          <w:rFonts w:ascii="Helvetica Neue" w:hAnsi="Helvetica Neue"/>
          <w:color w:val="FFFFFF"/>
          <w:spacing w:val="6"/>
          <w:sz w:val="27"/>
          <w:szCs w:val="27"/>
        </w:rPr>
        <w:t xml:space="preserve"> </w:t>
      </w:r>
      <w:r>
        <w:rPr>
          <w:rFonts w:ascii="Helvetica Neue" w:hAnsi="Helvetica Neue"/>
          <w:color w:val="FFFFFF"/>
          <w:spacing w:val="6"/>
          <w:sz w:val="27"/>
          <w:szCs w:val="27"/>
        </w:rPr>
        <w:tab/>
      </w:r>
      <w:r w:rsidRPr="004B6FA6">
        <w:rPr>
          <w:szCs w:val="22"/>
        </w:rPr>
        <w:t>Herman Phleger Visiting Professor of Law</w:t>
      </w:r>
      <w:r>
        <w:rPr>
          <w:szCs w:val="22"/>
        </w:rPr>
        <w:t xml:space="preserve"> at Stanford Law School (taught Tax I and State and Local Tax)</w:t>
      </w:r>
    </w:p>
    <w:p w14:paraId="4B6FC534" w14:textId="19ED2D0A" w:rsidR="00367B1D" w:rsidRDefault="00367B1D" w:rsidP="008C0210">
      <w:pPr>
        <w:ind w:left="2880" w:hanging="2880"/>
        <w:rPr>
          <w:szCs w:val="22"/>
        </w:rPr>
      </w:pPr>
      <w:r>
        <w:rPr>
          <w:szCs w:val="22"/>
        </w:rPr>
        <w:tab/>
      </w:r>
    </w:p>
    <w:p w14:paraId="09A04A59" w14:textId="6DBA150C" w:rsidR="00B52A28" w:rsidRPr="008C0210" w:rsidRDefault="008C0210" w:rsidP="008C0210">
      <w:pPr>
        <w:ind w:left="2880" w:hanging="2880"/>
        <w:rPr>
          <w:szCs w:val="22"/>
        </w:rPr>
      </w:pPr>
      <w:r>
        <w:rPr>
          <w:szCs w:val="22"/>
        </w:rPr>
        <w:t xml:space="preserve">July 2008- </w:t>
      </w:r>
      <w:r w:rsidR="00D700C8">
        <w:rPr>
          <w:szCs w:val="22"/>
        </w:rPr>
        <w:t>2013</w:t>
      </w:r>
      <w:r>
        <w:rPr>
          <w:szCs w:val="22"/>
        </w:rPr>
        <w:t xml:space="preserve"> </w:t>
      </w:r>
      <w:r>
        <w:rPr>
          <w:szCs w:val="22"/>
        </w:rPr>
        <w:tab/>
      </w:r>
      <w:r w:rsidR="00B52A28" w:rsidRPr="008C0210">
        <w:rPr>
          <w:szCs w:val="22"/>
        </w:rPr>
        <w:t xml:space="preserve">Associate Professor of Law at UC Hastings College of </w:t>
      </w:r>
      <w:r w:rsidR="00D700C8">
        <w:rPr>
          <w:szCs w:val="22"/>
        </w:rPr>
        <w:t>Law</w:t>
      </w:r>
    </w:p>
    <w:p w14:paraId="6550E669" w14:textId="77777777" w:rsidR="000711F6" w:rsidRPr="008C0210" w:rsidRDefault="000711F6" w:rsidP="007E3C19">
      <w:pPr>
        <w:rPr>
          <w:rStyle w:val="Strong"/>
        </w:rPr>
      </w:pPr>
    </w:p>
    <w:p w14:paraId="6BA43F2E" w14:textId="377B0DAF" w:rsidR="007E3C19" w:rsidRPr="008C0210" w:rsidRDefault="000711F6" w:rsidP="000711F6">
      <w:pPr>
        <w:ind w:left="2880" w:hanging="2880"/>
        <w:rPr>
          <w:rStyle w:val="Strong"/>
        </w:rPr>
      </w:pPr>
      <w:r w:rsidRPr="008C0210">
        <w:rPr>
          <w:rStyle w:val="Strong"/>
          <w:b w:val="0"/>
          <w:szCs w:val="22"/>
        </w:rPr>
        <w:t>Courses Taught</w:t>
      </w:r>
      <w:r w:rsidRPr="008C0210">
        <w:rPr>
          <w:rStyle w:val="Strong"/>
          <w:b w:val="0"/>
          <w:szCs w:val="22"/>
        </w:rPr>
        <w:tab/>
      </w:r>
      <w:r w:rsidR="002F0CBE">
        <w:rPr>
          <w:rStyle w:val="Strong"/>
          <w:b w:val="0"/>
          <w:szCs w:val="22"/>
        </w:rPr>
        <w:t>Federal Income Tax</w:t>
      </w:r>
      <w:r w:rsidR="00580616" w:rsidRPr="008C0210">
        <w:rPr>
          <w:rStyle w:val="Strong"/>
          <w:b w:val="0"/>
          <w:szCs w:val="22"/>
        </w:rPr>
        <w:t xml:space="preserve">, </w:t>
      </w:r>
      <w:r w:rsidR="002F0CBE">
        <w:rPr>
          <w:rStyle w:val="Strong"/>
          <w:b w:val="0"/>
          <w:szCs w:val="22"/>
        </w:rPr>
        <w:t>State and Local Tax</w:t>
      </w:r>
      <w:r w:rsidR="00580616">
        <w:rPr>
          <w:rStyle w:val="Strong"/>
          <w:b w:val="0"/>
          <w:szCs w:val="22"/>
        </w:rPr>
        <w:t xml:space="preserve">, </w:t>
      </w:r>
      <w:r w:rsidR="002F0CBE">
        <w:rPr>
          <w:rStyle w:val="Strong"/>
          <w:b w:val="0"/>
          <w:szCs w:val="22"/>
        </w:rPr>
        <w:t>Corporate Income Tax,</w:t>
      </w:r>
      <w:r w:rsidR="002F0CBE" w:rsidRPr="008C0210">
        <w:rPr>
          <w:rStyle w:val="Strong"/>
          <w:b w:val="0"/>
          <w:szCs w:val="22"/>
        </w:rPr>
        <w:t xml:space="preserve"> </w:t>
      </w:r>
      <w:r w:rsidR="008A4B60">
        <w:rPr>
          <w:rStyle w:val="Strong"/>
          <w:b w:val="0"/>
          <w:szCs w:val="22"/>
        </w:rPr>
        <w:t>Taxation of Business Entities</w:t>
      </w:r>
      <w:r w:rsidR="00BE306E">
        <w:rPr>
          <w:rStyle w:val="Strong"/>
          <w:b w:val="0"/>
          <w:szCs w:val="22"/>
        </w:rPr>
        <w:t xml:space="preserve"> (Corporate and Partnership)</w:t>
      </w:r>
      <w:r w:rsidR="008A4B60">
        <w:rPr>
          <w:rStyle w:val="Strong"/>
          <w:b w:val="0"/>
          <w:szCs w:val="22"/>
        </w:rPr>
        <w:t xml:space="preserve">, </w:t>
      </w:r>
      <w:r w:rsidRPr="008C0210">
        <w:rPr>
          <w:rStyle w:val="Strong"/>
          <w:b w:val="0"/>
          <w:szCs w:val="22"/>
        </w:rPr>
        <w:t xml:space="preserve">State and Local Government, </w:t>
      </w:r>
      <w:r w:rsidR="00580616">
        <w:rPr>
          <w:rStyle w:val="Strong"/>
          <w:b w:val="0"/>
          <w:szCs w:val="22"/>
        </w:rPr>
        <w:t>Public Finance Theory and Practice</w:t>
      </w:r>
      <w:r w:rsidRPr="008C0210">
        <w:rPr>
          <w:rStyle w:val="Strong"/>
          <w:b w:val="0"/>
          <w:szCs w:val="22"/>
        </w:rPr>
        <w:t>, Jurisprudence</w:t>
      </w:r>
      <w:r w:rsidR="004206D7">
        <w:rPr>
          <w:rStyle w:val="Strong"/>
          <w:b w:val="0"/>
          <w:szCs w:val="22"/>
        </w:rPr>
        <w:t>, Athenian</w:t>
      </w:r>
      <w:r w:rsidR="00222494">
        <w:rPr>
          <w:rStyle w:val="Strong"/>
          <w:b w:val="0"/>
          <w:szCs w:val="22"/>
        </w:rPr>
        <w:t xml:space="preserve"> Legal Theory</w:t>
      </w:r>
    </w:p>
    <w:p w14:paraId="1718BD47" w14:textId="77777777" w:rsidR="00B52A28" w:rsidRPr="008C0210" w:rsidRDefault="00B52A28" w:rsidP="00B52A28">
      <w:pPr>
        <w:rPr>
          <w:szCs w:val="22"/>
        </w:rPr>
      </w:pPr>
    </w:p>
    <w:p w14:paraId="2B22001F" w14:textId="77777777" w:rsidR="00B52A28" w:rsidRPr="008C0210" w:rsidRDefault="00B52A28" w:rsidP="00B52A28">
      <w:pPr>
        <w:rPr>
          <w:rStyle w:val="Strong"/>
        </w:rPr>
      </w:pPr>
      <w:r w:rsidRPr="008C0210">
        <w:rPr>
          <w:rStyle w:val="Strong"/>
          <w:szCs w:val="22"/>
        </w:rPr>
        <w:t>ACADEMIC DEGREES</w:t>
      </w:r>
    </w:p>
    <w:p w14:paraId="526B68FF" w14:textId="77777777" w:rsidR="00B52A28" w:rsidRPr="008C0210" w:rsidRDefault="00B52A28">
      <w:pPr>
        <w:rPr>
          <w:rStyle w:val="Strong"/>
        </w:rPr>
      </w:pPr>
    </w:p>
    <w:p w14:paraId="1B109B72" w14:textId="58BFAAE8" w:rsidR="00B52A28" w:rsidRDefault="00B52A28">
      <w:pPr>
        <w:rPr>
          <w:szCs w:val="22"/>
        </w:rPr>
      </w:pPr>
      <w:r w:rsidRPr="008C0210">
        <w:rPr>
          <w:rStyle w:val="Strong"/>
          <w:bCs w:val="0"/>
          <w:szCs w:val="22"/>
        </w:rPr>
        <w:t>Stanford Law S</w:t>
      </w:r>
      <w:r w:rsidR="008C0210">
        <w:rPr>
          <w:rStyle w:val="Strong"/>
          <w:bCs w:val="0"/>
          <w:szCs w:val="22"/>
        </w:rPr>
        <w:t xml:space="preserve">chool </w:t>
      </w:r>
      <w:r w:rsidR="008C0210">
        <w:rPr>
          <w:rStyle w:val="Strong"/>
          <w:bCs w:val="0"/>
          <w:szCs w:val="22"/>
        </w:rPr>
        <w:tab/>
      </w:r>
      <w:r w:rsidR="008C0210">
        <w:rPr>
          <w:rStyle w:val="Strong"/>
          <w:bCs w:val="0"/>
          <w:szCs w:val="22"/>
        </w:rPr>
        <w:tab/>
      </w:r>
      <w:r w:rsidR="008C0210">
        <w:rPr>
          <w:rStyle w:val="Strong"/>
          <w:bCs w:val="0"/>
          <w:szCs w:val="22"/>
        </w:rPr>
        <w:tab/>
      </w:r>
      <w:r w:rsidR="008C0210">
        <w:rPr>
          <w:rStyle w:val="Strong"/>
          <w:bCs w:val="0"/>
          <w:szCs w:val="22"/>
        </w:rPr>
        <w:tab/>
        <w:t xml:space="preserve">   </w:t>
      </w:r>
      <w:r w:rsidRPr="008C0210">
        <w:rPr>
          <w:rStyle w:val="Strong"/>
          <w:b w:val="0"/>
          <w:szCs w:val="22"/>
        </w:rPr>
        <w:t>JD with academic distinction, 2006</w:t>
      </w:r>
      <w:r w:rsidRPr="008C0210">
        <w:rPr>
          <w:szCs w:val="22"/>
        </w:rPr>
        <w:tab/>
      </w:r>
    </w:p>
    <w:p w14:paraId="4C0C728D" w14:textId="77777777" w:rsidR="008A4B60" w:rsidRPr="008C0210" w:rsidRDefault="008A4B60">
      <w:pPr>
        <w:rPr>
          <w:szCs w:val="22"/>
        </w:rPr>
      </w:pPr>
    </w:p>
    <w:p w14:paraId="67281ACF" w14:textId="77777777" w:rsidR="00B52A28" w:rsidRPr="008C0210" w:rsidRDefault="00B52A28" w:rsidP="00B52A28">
      <w:pPr>
        <w:rPr>
          <w:szCs w:val="22"/>
        </w:rPr>
      </w:pPr>
      <w:r w:rsidRPr="008C0210">
        <w:rPr>
          <w:b/>
          <w:bCs/>
          <w:szCs w:val="22"/>
        </w:rPr>
        <w:t>University of California at Berkeley</w:t>
      </w:r>
      <w:r w:rsidRPr="008C0210">
        <w:rPr>
          <w:b/>
          <w:bCs/>
          <w:szCs w:val="22"/>
        </w:rPr>
        <w:tab/>
      </w:r>
      <w:r w:rsidRPr="008C0210">
        <w:rPr>
          <w:b/>
          <w:bCs/>
          <w:szCs w:val="22"/>
        </w:rPr>
        <w:tab/>
      </w:r>
      <w:r w:rsidRPr="008C0210">
        <w:rPr>
          <w:b/>
          <w:bCs/>
          <w:szCs w:val="22"/>
        </w:rPr>
        <w:tab/>
      </w:r>
      <w:r w:rsidRPr="008C0210">
        <w:rPr>
          <w:b/>
          <w:bCs/>
          <w:szCs w:val="22"/>
        </w:rPr>
        <w:tab/>
      </w:r>
      <w:r w:rsidRPr="008C0210">
        <w:rPr>
          <w:szCs w:val="22"/>
        </w:rPr>
        <w:t>PhD in Rhetoric, 2001</w:t>
      </w:r>
    </w:p>
    <w:p w14:paraId="01C8C4A1" w14:textId="77777777" w:rsidR="00B52A28" w:rsidRPr="008C0210" w:rsidRDefault="00B52A28" w:rsidP="00B52A28">
      <w:pPr>
        <w:rPr>
          <w:b/>
          <w:bCs/>
          <w:szCs w:val="22"/>
        </w:rPr>
      </w:pPr>
      <w:r w:rsidRPr="008C0210">
        <w:rPr>
          <w:szCs w:val="22"/>
        </w:rPr>
        <w:br/>
      </w:r>
      <w:r w:rsidRPr="008C0210">
        <w:rPr>
          <w:b/>
          <w:bCs/>
          <w:szCs w:val="22"/>
        </w:rPr>
        <w:t>McGill University i</w:t>
      </w:r>
      <w:r w:rsidR="00E7226C">
        <w:rPr>
          <w:b/>
          <w:bCs/>
          <w:szCs w:val="22"/>
        </w:rPr>
        <w:t>n Montreal, Canada</w:t>
      </w:r>
      <w:r w:rsidR="00E7226C">
        <w:rPr>
          <w:b/>
          <w:bCs/>
          <w:szCs w:val="22"/>
        </w:rPr>
        <w:tab/>
      </w:r>
      <w:r w:rsidR="00E7226C">
        <w:rPr>
          <w:b/>
          <w:bCs/>
          <w:szCs w:val="22"/>
        </w:rPr>
        <w:tab/>
      </w:r>
      <w:r w:rsidR="00E7226C">
        <w:rPr>
          <w:b/>
          <w:bCs/>
          <w:szCs w:val="22"/>
        </w:rPr>
        <w:tab/>
        <w:t xml:space="preserve">        </w:t>
      </w:r>
      <w:r w:rsidRPr="008C0210">
        <w:rPr>
          <w:szCs w:val="22"/>
        </w:rPr>
        <w:t>MA in Philosophy, 1996</w:t>
      </w:r>
    </w:p>
    <w:p w14:paraId="4AAD5B3B" w14:textId="2E1F1993" w:rsidR="000711F6" w:rsidRPr="008C0210" w:rsidRDefault="00B52A28" w:rsidP="00B52A28">
      <w:pPr>
        <w:rPr>
          <w:szCs w:val="22"/>
        </w:rPr>
      </w:pPr>
      <w:r w:rsidRPr="008C0210">
        <w:rPr>
          <w:szCs w:val="22"/>
        </w:rPr>
        <w:br/>
      </w:r>
      <w:r w:rsidRPr="008C0210">
        <w:rPr>
          <w:b/>
          <w:bCs/>
          <w:szCs w:val="22"/>
        </w:rPr>
        <w:t>C</w:t>
      </w:r>
      <w:r w:rsidR="000D2EEC">
        <w:rPr>
          <w:b/>
          <w:bCs/>
          <w:szCs w:val="22"/>
        </w:rPr>
        <w:t xml:space="preserve">olumbia University </w:t>
      </w:r>
      <w:r w:rsidR="000D2EEC">
        <w:rPr>
          <w:b/>
          <w:bCs/>
          <w:szCs w:val="22"/>
        </w:rPr>
        <w:tab/>
        <w:t xml:space="preserve">    </w:t>
      </w:r>
      <w:r w:rsidR="00E7226C">
        <w:rPr>
          <w:szCs w:val="22"/>
        </w:rPr>
        <w:t xml:space="preserve">BA in Philosophy and History, </w:t>
      </w:r>
      <w:r w:rsidR="000D2EEC">
        <w:rPr>
          <w:szCs w:val="22"/>
        </w:rPr>
        <w:t xml:space="preserve">Magna Cum Laude, </w:t>
      </w:r>
      <w:r w:rsidRPr="008C0210">
        <w:rPr>
          <w:szCs w:val="22"/>
        </w:rPr>
        <w:t>1995</w:t>
      </w:r>
    </w:p>
    <w:p w14:paraId="2F365BD5" w14:textId="77777777" w:rsidR="00B52A28" w:rsidRPr="008C0210" w:rsidRDefault="00B52A28" w:rsidP="00B52A28">
      <w:pPr>
        <w:pStyle w:val="BodyText"/>
        <w:rPr>
          <w:rStyle w:val="Strong"/>
          <w:rFonts w:ascii="Times New Roman" w:hAnsi="Times New Roman"/>
          <w:sz w:val="24"/>
        </w:rPr>
      </w:pPr>
    </w:p>
    <w:p w14:paraId="536DD39E" w14:textId="77777777" w:rsidR="000711F6" w:rsidRPr="008C0210" w:rsidRDefault="000711F6" w:rsidP="000711F6">
      <w:pPr>
        <w:rPr>
          <w:rStyle w:val="Strong"/>
          <w:rFonts w:ascii="Book Antiqua" w:hAnsi="Book Antiqua"/>
          <w:sz w:val="20"/>
        </w:rPr>
      </w:pPr>
      <w:r w:rsidRPr="008C0210">
        <w:rPr>
          <w:rStyle w:val="Strong"/>
          <w:szCs w:val="22"/>
        </w:rPr>
        <w:t>MAJOR PROFESSIONAL EXPERIENCE</w:t>
      </w:r>
    </w:p>
    <w:p w14:paraId="375C3B0D" w14:textId="77777777" w:rsidR="000711F6" w:rsidRPr="008C0210" w:rsidRDefault="000711F6" w:rsidP="000711F6">
      <w:pPr>
        <w:rPr>
          <w:szCs w:val="22"/>
        </w:rPr>
      </w:pPr>
      <w:r w:rsidRPr="008C0210">
        <w:rPr>
          <w:szCs w:val="22"/>
        </w:rPr>
        <w:tab/>
      </w:r>
      <w:r w:rsidRPr="008C0210">
        <w:rPr>
          <w:szCs w:val="22"/>
        </w:rPr>
        <w:tab/>
        <w:t xml:space="preserve">                     </w:t>
      </w:r>
    </w:p>
    <w:p w14:paraId="34E39F13" w14:textId="1493771F" w:rsidR="000711F6" w:rsidRPr="008A4B60" w:rsidRDefault="000711F6" w:rsidP="000711F6">
      <w:pPr>
        <w:rPr>
          <w:b/>
          <w:bCs/>
        </w:rPr>
      </w:pPr>
      <w:r w:rsidRPr="008C0210">
        <w:rPr>
          <w:szCs w:val="22"/>
        </w:rPr>
        <w:t xml:space="preserve">2007-08 </w:t>
      </w:r>
      <w:r w:rsidRPr="008C0210">
        <w:rPr>
          <w:szCs w:val="22"/>
        </w:rPr>
        <w:tab/>
        <w:t>Law clerk to Hon. Pierre N. Leval (Second Circuit)</w:t>
      </w:r>
    </w:p>
    <w:p w14:paraId="74C07598" w14:textId="784DA950" w:rsidR="000711F6" w:rsidRPr="008C0210" w:rsidRDefault="000711F6" w:rsidP="000711F6">
      <w:pPr>
        <w:rPr>
          <w:szCs w:val="22"/>
        </w:rPr>
      </w:pPr>
      <w:r w:rsidRPr="008C0210">
        <w:rPr>
          <w:szCs w:val="22"/>
        </w:rPr>
        <w:t xml:space="preserve">2006-07 </w:t>
      </w:r>
      <w:r w:rsidRPr="008C0210">
        <w:rPr>
          <w:szCs w:val="22"/>
        </w:rPr>
        <w:tab/>
        <w:t>Associate at Sidley Austin LLP, San Francisco (Public Finance)</w:t>
      </w:r>
    </w:p>
    <w:p w14:paraId="166C407B" w14:textId="77777777" w:rsidR="000711F6" w:rsidRPr="008C0210" w:rsidRDefault="000711F6" w:rsidP="000711F6">
      <w:pPr>
        <w:rPr>
          <w:szCs w:val="22"/>
        </w:rPr>
      </w:pPr>
      <w:r w:rsidRPr="008C0210">
        <w:rPr>
          <w:szCs w:val="22"/>
        </w:rPr>
        <w:t xml:space="preserve">2001-03 </w:t>
      </w:r>
      <w:r w:rsidRPr="008C0210">
        <w:rPr>
          <w:szCs w:val="22"/>
        </w:rPr>
        <w:tab/>
        <w:t>Financial analyst at Government Financial Strategies, inc., Sacramento</w:t>
      </w:r>
    </w:p>
    <w:p w14:paraId="51F276B0" w14:textId="77777777" w:rsidR="00B52A28" w:rsidRPr="008C0210" w:rsidRDefault="00B52A28">
      <w:pPr>
        <w:rPr>
          <w:rStyle w:val="Strong"/>
        </w:rPr>
      </w:pPr>
    </w:p>
    <w:p w14:paraId="30903A1C" w14:textId="0B0A35EF" w:rsidR="00B52A28" w:rsidRPr="008A4B60" w:rsidRDefault="00B52A28" w:rsidP="00B52A28">
      <w:pPr>
        <w:rPr>
          <w:b/>
          <w:bCs/>
        </w:rPr>
      </w:pPr>
      <w:r w:rsidRPr="008C0210">
        <w:rPr>
          <w:rStyle w:val="Strong"/>
          <w:szCs w:val="22"/>
        </w:rPr>
        <w:t>PUBLICATIONS</w:t>
      </w:r>
    </w:p>
    <w:p w14:paraId="2A510749" w14:textId="77777777" w:rsidR="003D4ED1" w:rsidRPr="008C0210" w:rsidRDefault="003D4ED1" w:rsidP="00B52A28">
      <w:pPr>
        <w:rPr>
          <w:szCs w:val="22"/>
        </w:rPr>
      </w:pPr>
    </w:p>
    <w:p w14:paraId="01913F69" w14:textId="77777777" w:rsidR="00580616" w:rsidRDefault="00CB76B8" w:rsidP="003F0821">
      <w:pPr>
        <w:ind w:firstLine="720"/>
        <w:rPr>
          <w:szCs w:val="22"/>
          <w:u w:val="single"/>
        </w:rPr>
      </w:pPr>
      <w:r w:rsidRPr="008C0210">
        <w:rPr>
          <w:szCs w:val="22"/>
          <w:u w:val="single"/>
        </w:rPr>
        <w:t xml:space="preserve">Full Length </w:t>
      </w:r>
      <w:r w:rsidR="000711F6" w:rsidRPr="008C0210">
        <w:rPr>
          <w:szCs w:val="22"/>
          <w:u w:val="single"/>
        </w:rPr>
        <w:t>Academic Articles</w:t>
      </w:r>
    </w:p>
    <w:p w14:paraId="3F7E0784" w14:textId="77777777" w:rsidR="0050299B" w:rsidRDefault="0050299B" w:rsidP="00354AB1">
      <w:pPr>
        <w:rPr>
          <w:i/>
        </w:rPr>
      </w:pPr>
    </w:p>
    <w:p w14:paraId="05EDFDF9" w14:textId="3F9B35E6" w:rsidR="00087A14" w:rsidRPr="005406FF" w:rsidRDefault="005406FF" w:rsidP="00C8474E">
      <w:pPr>
        <w:rPr>
          <w:bCs/>
          <w:lang w:val="en"/>
        </w:rPr>
      </w:pPr>
      <w:r w:rsidRPr="005406FF">
        <w:rPr>
          <w:bCs/>
          <w:i/>
          <w:lang w:val="en"/>
        </w:rPr>
        <w:t>A Proportionality Analysis Should Govern Home Rule Disputes</w:t>
      </w:r>
      <w:r>
        <w:rPr>
          <w:bCs/>
          <w:lang w:val="en"/>
        </w:rPr>
        <w:t xml:space="preserve">, </w:t>
      </w:r>
      <w:r w:rsidRPr="005406FF">
        <w:rPr>
          <w:smallCaps/>
          <w:lang w:val="en"/>
        </w:rPr>
        <w:t>Cardozo Law Review</w:t>
      </w:r>
      <w:r>
        <w:rPr>
          <w:bCs/>
          <w:lang w:val="en"/>
        </w:rPr>
        <w:t>, forthcoming (with David Carrillo).</w:t>
      </w:r>
    </w:p>
    <w:p w14:paraId="3F37D83E" w14:textId="77777777" w:rsidR="005406FF" w:rsidRPr="005406FF" w:rsidRDefault="005406FF" w:rsidP="00C8474E">
      <w:pPr>
        <w:rPr>
          <w:bCs/>
          <w:lang w:val="en"/>
        </w:rPr>
      </w:pPr>
    </w:p>
    <w:p w14:paraId="675D8E42" w14:textId="2E271944" w:rsidR="00C8474E" w:rsidRPr="00C8474E" w:rsidRDefault="00F871D4" w:rsidP="00C8474E">
      <w:r w:rsidRPr="00F871D4">
        <w:rPr>
          <w:bCs/>
          <w:i/>
          <w:lang w:val="en"/>
        </w:rPr>
        <w:t>Solving the Valuation Challenge: The ULTRA Method for Taxing Extreme Wealth</w:t>
      </w:r>
      <w:r w:rsidR="00C8474E">
        <w:t xml:space="preserve">, </w:t>
      </w:r>
      <w:r w:rsidR="001E29FE">
        <w:t xml:space="preserve">72 </w:t>
      </w:r>
      <w:r w:rsidR="00C8474E" w:rsidRPr="00DC0979">
        <w:rPr>
          <w:smallCaps/>
        </w:rPr>
        <w:t>Duke Law Journal</w:t>
      </w:r>
      <w:r w:rsidR="001E29FE">
        <w:t xml:space="preserve"> 1257 (2023)</w:t>
      </w:r>
      <w:r w:rsidR="00C8474E">
        <w:t xml:space="preserve"> (with Brian Galle and David Gamage).</w:t>
      </w:r>
    </w:p>
    <w:p w14:paraId="4C261810" w14:textId="77777777" w:rsidR="00C8474E" w:rsidRDefault="00C8474E" w:rsidP="005B0901">
      <w:pPr>
        <w:rPr>
          <w:i/>
        </w:rPr>
      </w:pPr>
    </w:p>
    <w:p w14:paraId="7AD004EE" w14:textId="77777777" w:rsidR="009F6EB9" w:rsidRPr="001E1832" w:rsidRDefault="009F6EB9" w:rsidP="009F6EB9">
      <w:pPr>
        <w:tabs>
          <w:tab w:val="left" w:pos="5310"/>
        </w:tabs>
      </w:pPr>
      <w:r w:rsidRPr="001E1832">
        <w:rPr>
          <w:i/>
        </w:rPr>
        <w:t xml:space="preserve">The </w:t>
      </w:r>
      <w:r>
        <w:rPr>
          <w:i/>
        </w:rPr>
        <w:t>Suprisingly S</w:t>
      </w:r>
      <w:r w:rsidRPr="001E1832">
        <w:rPr>
          <w:i/>
        </w:rPr>
        <w:t xml:space="preserve">trong </w:t>
      </w:r>
      <w:r>
        <w:rPr>
          <w:i/>
        </w:rPr>
        <w:t>C</w:t>
      </w:r>
      <w:r w:rsidRPr="001E1832">
        <w:rPr>
          <w:i/>
        </w:rPr>
        <w:t>ase for Local Income Taxes i</w:t>
      </w:r>
      <w:r>
        <w:rPr>
          <w:i/>
        </w:rPr>
        <w:t>n the Era of Increased Remote W</w:t>
      </w:r>
      <w:r w:rsidRPr="001E1832">
        <w:rPr>
          <w:i/>
        </w:rPr>
        <w:t>ork</w:t>
      </w:r>
      <w:r>
        <w:t xml:space="preserve">, 74 </w:t>
      </w:r>
      <w:r w:rsidRPr="00DC0979">
        <w:rPr>
          <w:smallCaps/>
        </w:rPr>
        <w:t xml:space="preserve">Hastings Law </w:t>
      </w:r>
      <w:proofErr w:type="gramStart"/>
      <w:r w:rsidRPr="00DC0979">
        <w:rPr>
          <w:smallCaps/>
        </w:rPr>
        <w:t>Journal</w:t>
      </w:r>
      <w:proofErr w:type="gramEnd"/>
      <w:r>
        <w:t xml:space="preserve"> 823 (2023) (with Erin Scharff).</w:t>
      </w:r>
      <w:r w:rsidRPr="001E1832">
        <w:t xml:space="preserve"> </w:t>
      </w:r>
    </w:p>
    <w:p w14:paraId="65C82CE3" w14:textId="77777777" w:rsidR="009F6EB9" w:rsidRDefault="009F6EB9" w:rsidP="005B0901">
      <w:pPr>
        <w:rPr>
          <w:i/>
        </w:rPr>
      </w:pPr>
    </w:p>
    <w:p w14:paraId="4B6EF594" w14:textId="77777777" w:rsidR="009F6EB9" w:rsidRDefault="009F6EB9" w:rsidP="005B0901">
      <w:pPr>
        <w:rPr>
          <w:i/>
        </w:rPr>
      </w:pPr>
    </w:p>
    <w:p w14:paraId="6C75F3C1" w14:textId="6D3DB1BA" w:rsidR="00C8474E" w:rsidRPr="009F6EB9" w:rsidRDefault="009F6EB9" w:rsidP="009F6EB9">
      <w:pPr>
        <w:rPr>
          <w:smallCaps/>
        </w:rPr>
      </w:pPr>
      <w:r w:rsidRPr="009F6EB9">
        <w:rPr>
          <w:i/>
          <w:iCs/>
        </w:rPr>
        <w:t>State Digital Services Taxes: A Good and Permissible Idea (Despite What You Might Have Heard</w:t>
      </w:r>
      <w:r w:rsidRPr="009F6EB9">
        <w:rPr>
          <w:i/>
          <w:iCs/>
          <w:smallCaps/>
        </w:rPr>
        <w:t>)</w:t>
      </w:r>
      <w:r>
        <w:rPr>
          <w:smallCaps/>
        </w:rPr>
        <w:t xml:space="preserve">, 98 </w:t>
      </w:r>
      <w:r w:rsidR="00C8474E" w:rsidRPr="00DC0979">
        <w:rPr>
          <w:smallCaps/>
        </w:rPr>
        <w:t>Notre Dame Law Review</w:t>
      </w:r>
      <w:r>
        <w:t xml:space="preserve"> 741 (2022)</w:t>
      </w:r>
      <w:r w:rsidR="00C8474E">
        <w:t xml:space="preserve"> (with Christine Kim).</w:t>
      </w:r>
    </w:p>
    <w:p w14:paraId="7AF0A43B" w14:textId="77777777" w:rsidR="00C8474E" w:rsidRDefault="00C8474E" w:rsidP="005B0901">
      <w:pPr>
        <w:rPr>
          <w:i/>
        </w:rPr>
      </w:pPr>
    </w:p>
    <w:p w14:paraId="3259425D" w14:textId="499F0A2B" w:rsidR="001E29FE" w:rsidRDefault="001E29FE" w:rsidP="000D2EEC">
      <w:pPr>
        <w:rPr>
          <w:i/>
        </w:rPr>
      </w:pPr>
      <w:r w:rsidRPr="00127985">
        <w:rPr>
          <w:i/>
        </w:rPr>
        <w:t>Weathering State and Local Budget Storms: Fiscal Federalism with an Uncooperat</w:t>
      </w:r>
      <w:r>
        <w:rPr>
          <w:i/>
        </w:rPr>
        <w:t xml:space="preserve">ive Congress, </w:t>
      </w:r>
      <w:r>
        <w:t xml:space="preserve">55 </w:t>
      </w:r>
      <w:r w:rsidRPr="00217CE3">
        <w:rPr>
          <w:smallCaps/>
        </w:rPr>
        <w:t>University of Michigan Journal of Law Reform</w:t>
      </w:r>
      <w:r>
        <w:t xml:space="preserve"> 309 (2022) (one of four authors)</w:t>
      </w:r>
      <w:r>
        <w:rPr>
          <w:i/>
        </w:rPr>
        <w:t>.</w:t>
      </w:r>
      <w:r w:rsidRPr="00127985">
        <w:rPr>
          <w:i/>
        </w:rPr>
        <w:t xml:space="preserve"> </w:t>
      </w:r>
    </w:p>
    <w:p w14:paraId="2553BF0E" w14:textId="77777777" w:rsidR="001E29FE" w:rsidRDefault="001E29FE" w:rsidP="000D2EEC">
      <w:pPr>
        <w:rPr>
          <w:i/>
        </w:rPr>
      </w:pPr>
    </w:p>
    <w:p w14:paraId="7B1C9FC9" w14:textId="77777777" w:rsidR="000D2EEC" w:rsidRPr="00EC7CB1" w:rsidRDefault="000D2EEC" w:rsidP="000D2EEC">
      <w:r w:rsidRPr="00EC7CB1">
        <w:rPr>
          <w:i/>
        </w:rPr>
        <w:t>The American Rescue Plan Act and the Limits of Ad Hoc Fiscal Federalism</w:t>
      </w:r>
      <w:r>
        <w:t xml:space="preserve">, 131 </w:t>
      </w:r>
      <w:r w:rsidRPr="00EC7CB1">
        <w:rPr>
          <w:smallCaps/>
        </w:rPr>
        <w:t xml:space="preserve">Yale Law Journal </w:t>
      </w:r>
      <w:proofErr w:type="gramStart"/>
      <w:r w:rsidRPr="00EC7CB1">
        <w:rPr>
          <w:smallCaps/>
        </w:rPr>
        <w:t>Forum</w:t>
      </w:r>
      <w:proofErr w:type="gramEnd"/>
      <w:r>
        <w:t xml:space="preserve"> 587 (2021).</w:t>
      </w:r>
    </w:p>
    <w:p w14:paraId="3E505521" w14:textId="77777777" w:rsidR="00127985" w:rsidRDefault="00127985" w:rsidP="00354AB1">
      <w:pPr>
        <w:rPr>
          <w:i/>
        </w:rPr>
      </w:pPr>
    </w:p>
    <w:p w14:paraId="6076C64E" w14:textId="1B161047" w:rsidR="00127985" w:rsidRDefault="00F5408A" w:rsidP="00354AB1">
      <w:pPr>
        <w:rPr>
          <w:i/>
        </w:rPr>
      </w:pPr>
      <w:r>
        <w:rPr>
          <w:i/>
        </w:rPr>
        <w:t xml:space="preserve">Prudence and the Use and Abuse </w:t>
      </w:r>
      <w:r w:rsidRPr="00F5408A">
        <w:rPr>
          <w:i/>
        </w:rPr>
        <w:t>of the New Learning About Salience</w:t>
      </w:r>
      <w:r>
        <w:rPr>
          <w:i/>
        </w:rPr>
        <w:t>,</w:t>
      </w:r>
      <w:r w:rsidR="0015659D">
        <w:t xml:space="preserve"> 1</w:t>
      </w:r>
      <w:r>
        <w:rPr>
          <w:i/>
        </w:rPr>
        <w:t xml:space="preserve"> </w:t>
      </w:r>
      <w:r w:rsidR="00217CE3" w:rsidRPr="00792055">
        <w:rPr>
          <w:smallCaps/>
        </w:rPr>
        <w:t>Journal of Law and Political Economy</w:t>
      </w:r>
      <w:r w:rsidR="0015659D">
        <w:t xml:space="preserve"> 445 (2021) </w:t>
      </w:r>
      <w:r w:rsidR="00217CE3">
        <w:t>(peer reviewed).</w:t>
      </w:r>
    </w:p>
    <w:p w14:paraId="3779F634" w14:textId="77777777" w:rsidR="008076E5" w:rsidRDefault="008076E5" w:rsidP="008076E5">
      <w:pPr>
        <w:rPr>
          <w:i/>
        </w:rPr>
      </w:pPr>
    </w:p>
    <w:p w14:paraId="22BFEFDF" w14:textId="5BBB5354" w:rsidR="008076E5" w:rsidRPr="00EA505E" w:rsidRDefault="008076E5" w:rsidP="008076E5">
      <w:r w:rsidRPr="00354AB1">
        <w:rPr>
          <w:i/>
        </w:rPr>
        <w:t>How the States Can</w:t>
      </w:r>
      <w:r>
        <w:rPr>
          <w:i/>
        </w:rPr>
        <w:t xml:space="preserve"> Tax Shifted Corporate Profits: </w:t>
      </w:r>
      <w:r w:rsidRPr="00354AB1">
        <w:rPr>
          <w:i/>
        </w:rPr>
        <w:t>An Application of Strategic Conformity</w:t>
      </w:r>
      <w:r>
        <w:rPr>
          <w:i/>
        </w:rPr>
        <w:t>,</w:t>
      </w:r>
      <w:r w:rsidR="00EA505E">
        <w:t xml:space="preserve"> 94</w:t>
      </w:r>
      <w:r>
        <w:rPr>
          <w:i/>
        </w:rPr>
        <w:t xml:space="preserve"> </w:t>
      </w:r>
      <w:r w:rsidRPr="0050299B">
        <w:rPr>
          <w:smallCaps/>
        </w:rPr>
        <w:t xml:space="preserve">Southern California Law </w:t>
      </w:r>
      <w:proofErr w:type="gramStart"/>
      <w:r w:rsidRPr="0050299B">
        <w:rPr>
          <w:smallCaps/>
        </w:rPr>
        <w:t>Review</w:t>
      </w:r>
      <w:proofErr w:type="gramEnd"/>
      <w:r w:rsidR="00EA505E">
        <w:rPr>
          <w:i/>
        </w:rPr>
        <w:t xml:space="preserve"> </w:t>
      </w:r>
      <w:r w:rsidR="00EA505E" w:rsidRPr="00EA505E">
        <w:t>251</w:t>
      </w:r>
      <w:r w:rsidR="00EA505E">
        <w:t xml:space="preserve"> (2021).</w:t>
      </w:r>
    </w:p>
    <w:p w14:paraId="3861F649" w14:textId="77777777" w:rsidR="008076E5" w:rsidRDefault="008076E5" w:rsidP="008076E5">
      <w:pPr>
        <w:rPr>
          <w:i/>
        </w:rPr>
      </w:pPr>
    </w:p>
    <w:p w14:paraId="4F2AC951" w14:textId="35C15BB4" w:rsidR="008076E5" w:rsidRPr="007E6C85" w:rsidRDefault="008076E5" w:rsidP="008076E5">
      <w:r w:rsidRPr="0050299B">
        <w:rPr>
          <w:i/>
        </w:rPr>
        <w:t>Subsidizing Sprawl, Segregation and Regressivity: A Deep Dive into Sublocal Tax Districts</w:t>
      </w:r>
      <w:r>
        <w:t xml:space="preserve">, </w:t>
      </w:r>
      <w:r w:rsidR="00F97980">
        <w:t xml:space="preserve">106 </w:t>
      </w:r>
      <w:r w:rsidRPr="007E6C85">
        <w:rPr>
          <w:smallCaps/>
        </w:rPr>
        <w:t>Iowa Law Review</w:t>
      </w:r>
      <w:r w:rsidR="00F97980">
        <w:t xml:space="preserve"> 2427 (2021)</w:t>
      </w:r>
      <w:r>
        <w:t xml:space="preserve"> (with Deb Niemeier)</w:t>
      </w:r>
      <w:r w:rsidRPr="007E6C85">
        <w:t xml:space="preserve"> </w:t>
      </w:r>
      <w:r>
        <w:t>(invited symposium piece).</w:t>
      </w:r>
    </w:p>
    <w:p w14:paraId="47A28451" w14:textId="77777777" w:rsidR="00127985" w:rsidRDefault="00127985" w:rsidP="00354AB1">
      <w:pPr>
        <w:rPr>
          <w:i/>
        </w:rPr>
      </w:pPr>
    </w:p>
    <w:p w14:paraId="067D9E11" w14:textId="40665D17" w:rsidR="000059BB" w:rsidRDefault="000059BB" w:rsidP="00354AB1">
      <w:pPr>
        <w:rPr>
          <w:i/>
        </w:rPr>
      </w:pPr>
      <w:r w:rsidRPr="000059BB">
        <w:rPr>
          <w:i/>
        </w:rPr>
        <w:t>Agglomeration and State Personal Income Taxes: Time to Apportion (With Critical Commentary on New Hampshire’s Co</w:t>
      </w:r>
      <w:r w:rsidR="00217CE3">
        <w:rPr>
          <w:i/>
        </w:rPr>
        <w:t>mplaint Against Massachusetts</w:t>
      </w:r>
      <w:r w:rsidR="00792055">
        <w:rPr>
          <w:i/>
        </w:rPr>
        <w:t>)</w:t>
      </w:r>
      <w:r w:rsidR="00217CE3">
        <w:rPr>
          <w:i/>
        </w:rPr>
        <w:t xml:space="preserve">, </w:t>
      </w:r>
      <w:r w:rsidR="008076E5">
        <w:t xml:space="preserve">48 </w:t>
      </w:r>
      <w:r w:rsidR="00217CE3" w:rsidRPr="00217CE3">
        <w:rPr>
          <w:smallCaps/>
        </w:rPr>
        <w:t>Fordham Urban Law Journal</w:t>
      </w:r>
      <w:r w:rsidR="008076E5">
        <w:rPr>
          <w:smallCaps/>
        </w:rPr>
        <w:t xml:space="preserve"> 949 (2021) </w:t>
      </w:r>
      <w:r w:rsidR="00217CE3" w:rsidRPr="00BC7A12">
        <w:t>(invited symposium piece).</w:t>
      </w:r>
    </w:p>
    <w:p w14:paraId="5B4DE03A" w14:textId="77777777" w:rsidR="00354AB1" w:rsidRDefault="00354AB1" w:rsidP="007179BC">
      <w:pPr>
        <w:rPr>
          <w:i/>
        </w:rPr>
      </w:pPr>
    </w:p>
    <w:p w14:paraId="1AD668FD" w14:textId="09B5E6F6" w:rsidR="001B6578" w:rsidRPr="001B6578" w:rsidRDefault="001B6578" w:rsidP="00434469">
      <w:pPr>
        <w:rPr>
          <w:rFonts w:ascii="CG Times" w:hAnsi="CG Times"/>
          <w:szCs w:val="20"/>
        </w:rPr>
      </w:pPr>
      <w:r>
        <w:rPr>
          <w:rFonts w:ascii="CG Times" w:hAnsi="CG Times"/>
          <w:i/>
          <w:szCs w:val="20"/>
        </w:rPr>
        <w:t xml:space="preserve">Auctioning the Upzone, </w:t>
      </w:r>
      <w:r w:rsidR="00354AB1">
        <w:rPr>
          <w:rFonts w:ascii="CG Times" w:hAnsi="CG Times"/>
          <w:szCs w:val="20"/>
        </w:rPr>
        <w:t>70</w:t>
      </w:r>
      <w:r w:rsidRPr="001B6578">
        <w:rPr>
          <w:rFonts w:ascii="CG Times" w:hAnsi="CG Times"/>
          <w:szCs w:val="20"/>
        </w:rPr>
        <w:t xml:space="preserve"> </w:t>
      </w:r>
      <w:r w:rsidRPr="001B6578">
        <w:rPr>
          <w:rFonts w:ascii="CG Times" w:hAnsi="CG Times"/>
          <w:smallCaps/>
          <w:szCs w:val="20"/>
        </w:rPr>
        <w:t xml:space="preserve">Case Western Reserve Law </w:t>
      </w:r>
      <w:proofErr w:type="gramStart"/>
      <w:r w:rsidRPr="001B6578">
        <w:rPr>
          <w:rFonts w:ascii="CG Times" w:hAnsi="CG Times"/>
          <w:smallCaps/>
          <w:szCs w:val="20"/>
        </w:rPr>
        <w:t>Review</w:t>
      </w:r>
      <w:proofErr w:type="gramEnd"/>
      <w:r w:rsidR="00354AB1">
        <w:rPr>
          <w:rFonts w:ascii="CG Times" w:hAnsi="CG Times"/>
          <w:szCs w:val="20"/>
        </w:rPr>
        <w:t xml:space="preserve"> 513</w:t>
      </w:r>
      <w:r w:rsidRPr="001B6578">
        <w:rPr>
          <w:rFonts w:ascii="CG Times" w:hAnsi="CG Times"/>
          <w:szCs w:val="20"/>
        </w:rPr>
        <w:t xml:space="preserve"> (2020)</w:t>
      </w:r>
      <w:r>
        <w:rPr>
          <w:rFonts w:ascii="CG Times" w:hAnsi="CG Times"/>
          <w:szCs w:val="20"/>
        </w:rPr>
        <w:t xml:space="preserve"> (with Chris Elmendorf)</w:t>
      </w:r>
      <w:r w:rsidRPr="001B6578">
        <w:rPr>
          <w:rFonts w:ascii="CG Times" w:hAnsi="CG Times"/>
          <w:szCs w:val="20"/>
        </w:rPr>
        <w:t>.</w:t>
      </w:r>
    </w:p>
    <w:p w14:paraId="045E55EA" w14:textId="77777777" w:rsidR="001B6578" w:rsidRDefault="001B6578" w:rsidP="00434469">
      <w:pPr>
        <w:rPr>
          <w:rFonts w:ascii="CG Times" w:hAnsi="CG Times"/>
          <w:i/>
          <w:szCs w:val="20"/>
        </w:rPr>
      </w:pPr>
    </w:p>
    <w:p w14:paraId="22024C26" w14:textId="2A7A131A" w:rsidR="00434469" w:rsidRPr="009631D7" w:rsidRDefault="00434469" w:rsidP="00434469">
      <w:pPr>
        <w:rPr>
          <w:rFonts w:ascii="CG Times" w:hAnsi="CG Times"/>
          <w:szCs w:val="20"/>
        </w:rPr>
      </w:pPr>
      <w:r w:rsidRPr="009631D7">
        <w:rPr>
          <w:rFonts w:ascii="CG Times" w:hAnsi="CG Times"/>
          <w:i/>
          <w:szCs w:val="20"/>
        </w:rPr>
        <w:t>States Can and Should Respond Strategically to Federal Tax Law</w:t>
      </w:r>
      <w:r>
        <w:t xml:space="preserve">, </w:t>
      </w:r>
      <w:r w:rsidR="00963450">
        <w:t xml:space="preserve">45 </w:t>
      </w:r>
      <w:r w:rsidRPr="00B50D86">
        <w:rPr>
          <w:smallCaps/>
        </w:rPr>
        <w:t xml:space="preserve">Ohio </w:t>
      </w:r>
      <w:r w:rsidR="00963450" w:rsidRPr="00B50D86">
        <w:rPr>
          <w:smallCaps/>
        </w:rPr>
        <w:t>Northern Law Review</w:t>
      </w:r>
      <w:r w:rsidR="00963450">
        <w:t xml:space="preserve"> 543 (2019)</w:t>
      </w:r>
      <w:r>
        <w:t xml:space="preserve"> (invited symposium piece).</w:t>
      </w:r>
    </w:p>
    <w:p w14:paraId="4D300673" w14:textId="77777777" w:rsidR="00434469" w:rsidRDefault="00434469" w:rsidP="007179BC">
      <w:pPr>
        <w:rPr>
          <w:i/>
        </w:rPr>
      </w:pPr>
    </w:p>
    <w:p w14:paraId="46744FE8" w14:textId="32FFD502" w:rsidR="00E516A1" w:rsidRPr="00E516A1" w:rsidRDefault="00E516A1" w:rsidP="00E516A1">
      <w:pPr>
        <w:rPr>
          <w:i/>
        </w:rPr>
      </w:pPr>
      <w:r w:rsidRPr="00E516A1">
        <w:rPr>
          <w:i/>
        </w:rPr>
        <w:t>Expanding State Fiscal Capacity, Part I:</w:t>
      </w:r>
      <w:r w:rsidR="006B2D49">
        <w:rPr>
          <w:i/>
        </w:rPr>
        <w:t xml:space="preserve"> </w:t>
      </w:r>
      <w:r w:rsidRPr="00E516A1">
        <w:rPr>
          <w:i/>
        </w:rPr>
        <w:t xml:space="preserve">Combining An Entity-Level Consumption Tax, </w:t>
      </w:r>
    </w:p>
    <w:p w14:paraId="772A40DC" w14:textId="2F7F47FC" w:rsidR="002B6332" w:rsidRPr="00E516A1" w:rsidRDefault="00E516A1" w:rsidP="00E516A1">
      <w:pPr>
        <w:rPr>
          <w:i/>
        </w:rPr>
      </w:pPr>
      <w:r w:rsidRPr="00E516A1">
        <w:rPr>
          <w:i/>
        </w:rPr>
        <w:t>Impro</w:t>
      </w:r>
      <w:r>
        <w:rPr>
          <w:i/>
        </w:rPr>
        <w:t>ved Sales Factor Apportionment and a Tax on a Federal Windfall (The QBI</w:t>
      </w:r>
      <w:r w:rsidRPr="00E516A1">
        <w:rPr>
          <w:i/>
        </w:rPr>
        <w:t xml:space="preserve"> Deduction)</w:t>
      </w:r>
      <w:r w:rsidR="002B6332">
        <w:t xml:space="preserve">, </w:t>
      </w:r>
      <w:r w:rsidR="007227EF">
        <w:t xml:space="preserve">22 </w:t>
      </w:r>
      <w:r w:rsidR="002B6332" w:rsidRPr="002B6332">
        <w:rPr>
          <w:smallCaps/>
        </w:rPr>
        <w:t xml:space="preserve">Florida Tax </w:t>
      </w:r>
      <w:proofErr w:type="gramStart"/>
      <w:r w:rsidR="002B6332" w:rsidRPr="002B6332">
        <w:rPr>
          <w:smallCaps/>
        </w:rPr>
        <w:t>Review</w:t>
      </w:r>
      <w:proofErr w:type="gramEnd"/>
      <w:r w:rsidR="007227EF">
        <w:t xml:space="preserve"> 448 (2019)</w:t>
      </w:r>
      <w:r w:rsidR="002B6332">
        <w:t>.</w:t>
      </w:r>
    </w:p>
    <w:p w14:paraId="2B072000" w14:textId="77777777" w:rsidR="002B6332" w:rsidRDefault="002B6332" w:rsidP="007179BC">
      <w:pPr>
        <w:rPr>
          <w:i/>
        </w:rPr>
      </w:pPr>
    </w:p>
    <w:p w14:paraId="4B635F04" w14:textId="77777777" w:rsidR="00434469" w:rsidRPr="00434469" w:rsidRDefault="00434469" w:rsidP="007179BC">
      <w:r w:rsidRPr="00434469">
        <w:rPr>
          <w:i/>
        </w:rPr>
        <w:t>Proportionality as Hidden (but Emerging?) Touchstone of American Federalism: Reflections on the Wayfair Decision</w:t>
      </w:r>
      <w:r>
        <w:t xml:space="preserve">, </w:t>
      </w:r>
      <w:r w:rsidR="00716B3F">
        <w:t xml:space="preserve">22 </w:t>
      </w:r>
      <w:r w:rsidR="00716B3F" w:rsidRPr="00B50D86">
        <w:rPr>
          <w:smallCaps/>
        </w:rPr>
        <w:t>Chapman Law Review</w:t>
      </w:r>
      <w:r w:rsidR="00716B3F">
        <w:t xml:space="preserve"> 73 (2019) </w:t>
      </w:r>
      <w:r>
        <w:t>(invited symposium piece).</w:t>
      </w:r>
    </w:p>
    <w:p w14:paraId="3E40ED14" w14:textId="77777777" w:rsidR="00434469" w:rsidRDefault="00434469" w:rsidP="007179BC">
      <w:pPr>
        <w:rPr>
          <w:i/>
        </w:rPr>
      </w:pPr>
    </w:p>
    <w:p w14:paraId="5BD3DCD3" w14:textId="77777777" w:rsidR="007179BC" w:rsidRPr="007179BC" w:rsidRDefault="007179BC" w:rsidP="007179BC">
      <w:r w:rsidRPr="007179BC">
        <w:rPr>
          <w:i/>
        </w:rPr>
        <w:t>The Games They Will Play:</w:t>
      </w:r>
      <w:r>
        <w:rPr>
          <w:i/>
        </w:rPr>
        <w:t xml:space="preserve"> </w:t>
      </w:r>
      <w:r w:rsidRPr="007179BC">
        <w:rPr>
          <w:i/>
        </w:rPr>
        <w:t xml:space="preserve">Tax Games, </w:t>
      </w:r>
      <w:r>
        <w:rPr>
          <w:i/>
        </w:rPr>
        <w:t>Roadblocks, And Glitches Under t</w:t>
      </w:r>
      <w:r w:rsidRPr="007179BC">
        <w:rPr>
          <w:i/>
        </w:rPr>
        <w:t>he 2017 Tax Overhaul</w:t>
      </w:r>
      <w:r>
        <w:t xml:space="preserve">, </w:t>
      </w:r>
      <w:r w:rsidR="00716B3F">
        <w:t xml:space="preserve">103 </w:t>
      </w:r>
      <w:r w:rsidR="00716B3F">
        <w:rPr>
          <w:smallCaps/>
        </w:rPr>
        <w:t>Minnesota Law Review 439 (2019)</w:t>
      </w:r>
      <w:r>
        <w:t xml:space="preserve"> (one of five primary authors).</w:t>
      </w:r>
    </w:p>
    <w:p w14:paraId="69CB6C35" w14:textId="77777777" w:rsidR="007179BC" w:rsidRDefault="007179BC" w:rsidP="0004095F">
      <w:pPr>
        <w:rPr>
          <w:i/>
        </w:rPr>
      </w:pPr>
    </w:p>
    <w:p w14:paraId="3C031A20" w14:textId="77777777" w:rsidR="0004095F" w:rsidRPr="00EA63CB" w:rsidRDefault="0004095F" w:rsidP="0004095F">
      <w:r w:rsidRPr="00EA63CB">
        <w:rPr>
          <w:i/>
        </w:rPr>
        <w:t>Solving 'Problems No One Has Solved': Courts, Causal Inference, and the Right to Education</w:t>
      </w:r>
      <w:r>
        <w:t>,</w:t>
      </w:r>
      <w:r w:rsidR="00C90B49">
        <w:t xml:space="preserve"> 2018</w:t>
      </w:r>
      <w:r>
        <w:t xml:space="preserve"> </w:t>
      </w:r>
      <w:r w:rsidRPr="00EA63CB">
        <w:rPr>
          <w:smallCaps/>
        </w:rPr>
        <w:t>University of Illinois Law Review</w:t>
      </w:r>
      <w:r w:rsidR="00C90B49">
        <w:t xml:space="preserve"> 693 </w:t>
      </w:r>
      <w:r>
        <w:t>(with Chris Elmendorf).</w:t>
      </w:r>
    </w:p>
    <w:p w14:paraId="5E0E148A" w14:textId="77777777" w:rsidR="0004095F" w:rsidRDefault="0004095F" w:rsidP="00580616">
      <w:pPr>
        <w:rPr>
          <w:i/>
          <w:szCs w:val="22"/>
        </w:rPr>
      </w:pPr>
    </w:p>
    <w:p w14:paraId="5D36E6F2" w14:textId="77777777" w:rsidR="00580616" w:rsidRPr="00580616" w:rsidRDefault="00580616" w:rsidP="00580616">
      <w:pPr>
        <w:rPr>
          <w:szCs w:val="22"/>
        </w:rPr>
      </w:pPr>
      <w:r w:rsidRPr="00580616">
        <w:rPr>
          <w:i/>
          <w:szCs w:val="22"/>
        </w:rPr>
        <w:t>Interpreting State Fiscal Constitutions:</w:t>
      </w:r>
      <w:r w:rsidR="005D2051">
        <w:rPr>
          <w:i/>
          <w:szCs w:val="22"/>
        </w:rPr>
        <w:t xml:space="preserve"> </w:t>
      </w:r>
      <w:r w:rsidRPr="00580616">
        <w:rPr>
          <w:i/>
          <w:szCs w:val="22"/>
        </w:rPr>
        <w:t>A Modest Proposal</w:t>
      </w:r>
      <w:r>
        <w:rPr>
          <w:szCs w:val="22"/>
        </w:rPr>
        <w:t xml:space="preserve">, </w:t>
      </w:r>
      <w:r w:rsidR="0004095F">
        <w:rPr>
          <w:szCs w:val="22"/>
        </w:rPr>
        <w:t xml:space="preserve">69 </w:t>
      </w:r>
      <w:r w:rsidRPr="0030524D">
        <w:rPr>
          <w:smallCaps/>
          <w:szCs w:val="22"/>
        </w:rPr>
        <w:t>Rutgers Law Review</w:t>
      </w:r>
      <w:r w:rsidR="0004095F">
        <w:rPr>
          <w:szCs w:val="22"/>
        </w:rPr>
        <w:t xml:space="preserve"> 1331 (2017)</w:t>
      </w:r>
      <w:r>
        <w:rPr>
          <w:szCs w:val="22"/>
        </w:rPr>
        <w:t>.</w:t>
      </w:r>
    </w:p>
    <w:p w14:paraId="1E46B293" w14:textId="77777777" w:rsidR="00BE7839" w:rsidRDefault="00BE7839" w:rsidP="00B52A28">
      <w:pPr>
        <w:rPr>
          <w:szCs w:val="22"/>
          <w:highlight w:val="yellow"/>
        </w:rPr>
      </w:pPr>
    </w:p>
    <w:p w14:paraId="193D7105" w14:textId="77777777" w:rsidR="00EA63CB" w:rsidRPr="00EA63CB" w:rsidRDefault="00EA63CB" w:rsidP="00EA63CB">
      <w:pPr>
        <w:rPr>
          <w:i/>
          <w:szCs w:val="22"/>
        </w:rPr>
      </w:pPr>
      <w:r w:rsidRPr="00EA63CB">
        <w:rPr>
          <w:i/>
          <w:szCs w:val="22"/>
        </w:rPr>
        <w:t>The (Now Urgent) Case for State-Level Monitoring of Local Government Finances</w:t>
      </w:r>
    </w:p>
    <w:p w14:paraId="65258875" w14:textId="77777777" w:rsidR="0012591D" w:rsidRDefault="00EA63CB" w:rsidP="00EA63CB">
      <w:pPr>
        <w:rPr>
          <w:szCs w:val="22"/>
        </w:rPr>
      </w:pPr>
      <w:r w:rsidRPr="00EA63CB">
        <w:rPr>
          <w:i/>
          <w:szCs w:val="22"/>
        </w:rPr>
        <w:t>(Or, One Way to Protect Localities from Trump’s “Potemkin Villages of Nothing”)</w:t>
      </w:r>
      <w:proofErr w:type="gramStart"/>
      <w:r>
        <w:rPr>
          <w:szCs w:val="22"/>
        </w:rPr>
        <w:t xml:space="preserve">, </w:t>
      </w:r>
      <w:r w:rsidR="0004095F">
        <w:rPr>
          <w:szCs w:val="22"/>
        </w:rPr>
        <w:t xml:space="preserve">20 </w:t>
      </w:r>
      <w:r w:rsidRPr="00EA63CB">
        <w:rPr>
          <w:smallCaps/>
          <w:szCs w:val="22"/>
        </w:rPr>
        <w:t>NYU Journal of Legislation and Public Policy</w:t>
      </w:r>
      <w:r w:rsidR="0004095F">
        <w:rPr>
          <w:szCs w:val="22"/>
        </w:rPr>
        <w:t xml:space="preserve"> 773 (2017).</w:t>
      </w:r>
      <w:proofErr w:type="gramEnd"/>
    </w:p>
    <w:p w14:paraId="6BF0E0D2" w14:textId="77777777" w:rsidR="0004095F" w:rsidRDefault="0004095F" w:rsidP="00EA63CB">
      <w:pPr>
        <w:rPr>
          <w:i/>
        </w:rPr>
      </w:pPr>
    </w:p>
    <w:p w14:paraId="12EDBCD9" w14:textId="77777777" w:rsidR="00EA63CB" w:rsidRDefault="00EA63CB" w:rsidP="00EA63CB">
      <w:r w:rsidRPr="00F9638E">
        <w:rPr>
          <w:i/>
        </w:rPr>
        <w:t>Municipal Finance and Asymmetric Risk</w:t>
      </w:r>
      <w:r w:rsidRPr="00C66DE7">
        <w:t xml:space="preserve">, </w:t>
      </w:r>
      <w:r w:rsidR="0030524D">
        <w:t xml:space="preserve">4 </w:t>
      </w:r>
      <w:r>
        <w:rPr>
          <w:smallCaps/>
        </w:rPr>
        <w:t>Belmont Law Review</w:t>
      </w:r>
      <w:r w:rsidR="0030524D">
        <w:rPr>
          <w:smallCaps/>
        </w:rPr>
        <w:t xml:space="preserve"> 65</w:t>
      </w:r>
      <w:r w:rsidR="0030524D">
        <w:t xml:space="preserve"> </w:t>
      </w:r>
      <w:r w:rsidR="00511E3B">
        <w:t xml:space="preserve">(2017) </w:t>
      </w:r>
      <w:r>
        <w:t>(with Lori Raineri) (invited symposium piece)</w:t>
      </w:r>
      <w:r w:rsidRPr="00C66DE7">
        <w:t>.</w:t>
      </w:r>
    </w:p>
    <w:p w14:paraId="45727B51" w14:textId="77777777" w:rsidR="00EA63CB" w:rsidRDefault="00EA63CB" w:rsidP="009D3606">
      <w:pPr>
        <w:rPr>
          <w:i/>
        </w:rPr>
      </w:pPr>
    </w:p>
    <w:p w14:paraId="53F1ABE4" w14:textId="77777777" w:rsidR="00E02CD8" w:rsidRDefault="00E02CD8" w:rsidP="009D3606">
      <w:r w:rsidRPr="00EE3E88">
        <w:rPr>
          <w:i/>
        </w:rPr>
        <w:t>Tax Cannibalization and Fiscal Federalism in the United States</w:t>
      </w:r>
      <w:r>
        <w:t xml:space="preserve">, </w:t>
      </w:r>
      <w:r w:rsidR="00EA63CB">
        <w:t xml:space="preserve">111 </w:t>
      </w:r>
      <w:r w:rsidRPr="002F40EB">
        <w:rPr>
          <w:smallCaps/>
        </w:rPr>
        <w:t xml:space="preserve">Northwestern University Law </w:t>
      </w:r>
      <w:proofErr w:type="gramStart"/>
      <w:r w:rsidRPr="002F40EB">
        <w:rPr>
          <w:smallCaps/>
        </w:rPr>
        <w:t>Review</w:t>
      </w:r>
      <w:proofErr w:type="gramEnd"/>
      <w:r>
        <w:t xml:space="preserve"> </w:t>
      </w:r>
      <w:r w:rsidR="00EA63CB">
        <w:t>295 (2017)</w:t>
      </w:r>
      <w:r>
        <w:t xml:space="preserve"> (with David Gamage)</w:t>
      </w:r>
      <w:r w:rsidR="00EA63CB">
        <w:t>.</w:t>
      </w:r>
    </w:p>
    <w:p w14:paraId="795C1F05" w14:textId="77777777" w:rsidR="00C66DE7" w:rsidRPr="00E02CD8" w:rsidRDefault="00C66DE7" w:rsidP="009D3606"/>
    <w:p w14:paraId="5E1EF0CF" w14:textId="77777777" w:rsidR="009D3606" w:rsidRPr="009D3606" w:rsidRDefault="009D3606" w:rsidP="009D3606">
      <w:r w:rsidRPr="009D3606">
        <w:rPr>
          <w:i/>
        </w:rPr>
        <w:t>Revitalizing Local Political Economy Through Modernizing the Property Tax</w:t>
      </w:r>
      <w:r w:rsidRPr="009D3606">
        <w:t xml:space="preserve">, 68 </w:t>
      </w:r>
      <w:r w:rsidRPr="009D3606">
        <w:rPr>
          <w:smallCaps/>
        </w:rPr>
        <w:t xml:space="preserve">Tax Law </w:t>
      </w:r>
      <w:proofErr w:type="gramStart"/>
      <w:r w:rsidRPr="009D3606">
        <w:rPr>
          <w:smallCaps/>
        </w:rPr>
        <w:t>Review</w:t>
      </w:r>
      <w:proofErr w:type="gramEnd"/>
      <w:r w:rsidRPr="009D3606">
        <w:t xml:space="preserve"> 143 (2014).</w:t>
      </w:r>
    </w:p>
    <w:p w14:paraId="640927EA" w14:textId="77777777" w:rsidR="0045167B" w:rsidRDefault="0045167B" w:rsidP="00B52A28">
      <w:pPr>
        <w:rPr>
          <w:i/>
          <w:szCs w:val="22"/>
        </w:rPr>
      </w:pPr>
    </w:p>
    <w:p w14:paraId="4E4D195E" w14:textId="77777777" w:rsidR="003511C8" w:rsidRPr="00700982" w:rsidRDefault="003511C8" w:rsidP="003511C8">
      <w:r w:rsidRPr="00700982">
        <w:rPr>
          <w:i/>
        </w:rPr>
        <w:t>Can Formulary Apportionment Save the World</w:t>
      </w:r>
      <w:proofErr w:type="gramStart"/>
      <w:r w:rsidRPr="00700982">
        <w:rPr>
          <w:i/>
        </w:rPr>
        <w:t>?:</w:t>
      </w:r>
      <w:proofErr w:type="gramEnd"/>
      <w:r w:rsidRPr="00700982">
        <w:rPr>
          <w:i/>
        </w:rPr>
        <w:t xml:space="preserve"> Apportionment and a State-Level Carbon Tax</w:t>
      </w:r>
      <w:r w:rsidRPr="00700982">
        <w:t xml:space="preserve">, 18 </w:t>
      </w:r>
      <w:r w:rsidRPr="00700982">
        <w:rPr>
          <w:smallCaps/>
        </w:rPr>
        <w:t>Chapman Law Review</w:t>
      </w:r>
      <w:r w:rsidRPr="00700982">
        <w:t xml:space="preserve"> 191 (2014) (invited symposium piece).</w:t>
      </w:r>
    </w:p>
    <w:p w14:paraId="7ED3116C" w14:textId="77777777" w:rsidR="00572077" w:rsidRPr="00700982" w:rsidRDefault="00572077" w:rsidP="00572077">
      <w:pPr>
        <w:rPr>
          <w:i/>
        </w:rPr>
      </w:pPr>
    </w:p>
    <w:p w14:paraId="02505A1E" w14:textId="77777777" w:rsidR="00700982" w:rsidRPr="00700982" w:rsidRDefault="00700982" w:rsidP="00700982">
      <w:r w:rsidRPr="00700982">
        <w:rPr>
          <w:i/>
        </w:rPr>
        <w:t>Local Fiscal Autonomy Requires Constraints: The Case for Fiscal Menus,</w:t>
      </w:r>
      <w:r w:rsidRPr="00700982">
        <w:t xml:space="preserve"> 25 </w:t>
      </w:r>
      <w:r w:rsidRPr="00700982">
        <w:rPr>
          <w:smallCaps/>
        </w:rPr>
        <w:t>Stanford Law and Policy Review</w:t>
      </w:r>
      <w:r w:rsidRPr="00700982">
        <w:t xml:space="preserve"> 9 (2014) (invited symposium piece).</w:t>
      </w:r>
    </w:p>
    <w:p w14:paraId="5F9DEA5E" w14:textId="77777777" w:rsidR="00BE7839" w:rsidRDefault="00BE7839" w:rsidP="00B52A28">
      <w:pPr>
        <w:rPr>
          <w:szCs w:val="22"/>
          <w:highlight w:val="yellow"/>
        </w:rPr>
      </w:pPr>
    </w:p>
    <w:p w14:paraId="4834FE34" w14:textId="77777777" w:rsidR="00133919" w:rsidRDefault="0077206D" w:rsidP="00B52A28">
      <w:pPr>
        <w:rPr>
          <w:szCs w:val="22"/>
          <w:highlight w:val="yellow"/>
        </w:rPr>
      </w:pPr>
      <w:r w:rsidRPr="00BE5CC8">
        <w:rPr>
          <w:i/>
          <w:szCs w:val="22"/>
        </w:rPr>
        <w:t>The Federal Role in Regulating Municipal Debt Finance</w:t>
      </w:r>
      <w:r w:rsidR="0044561E">
        <w:rPr>
          <w:szCs w:val="22"/>
        </w:rPr>
        <w:t>,</w:t>
      </w:r>
      <w:r w:rsidR="0044561E" w:rsidRPr="0044561E">
        <w:t xml:space="preserve"> </w:t>
      </w:r>
      <w:r w:rsidR="00C43418">
        <w:t xml:space="preserve">33 </w:t>
      </w:r>
      <w:r w:rsidR="0044561E" w:rsidRPr="0044561E">
        <w:rPr>
          <w:smallCaps/>
        </w:rPr>
        <w:t>Boston University Review of Banking &amp; Financial Law</w:t>
      </w:r>
      <w:r w:rsidR="00C43418">
        <w:rPr>
          <w:smallCaps/>
        </w:rPr>
        <w:t xml:space="preserve"> 795 (2014</w:t>
      </w:r>
      <w:r w:rsidR="00C43418">
        <w:t>)</w:t>
      </w:r>
      <w:r w:rsidR="0044561E">
        <w:rPr>
          <w:szCs w:val="22"/>
        </w:rPr>
        <w:t xml:space="preserve"> (invited symposium piece).</w:t>
      </w:r>
    </w:p>
    <w:p w14:paraId="3408EA82" w14:textId="77777777" w:rsidR="00700982" w:rsidRDefault="00700982" w:rsidP="00700982">
      <w:pPr>
        <w:pStyle w:val="BodyText"/>
        <w:rPr>
          <w:rFonts w:ascii="Times New Roman" w:hAnsi="Times New Roman"/>
          <w:i/>
          <w:sz w:val="24"/>
          <w:szCs w:val="22"/>
        </w:rPr>
      </w:pPr>
    </w:p>
    <w:p w14:paraId="551939FE" w14:textId="6AE9FA6E" w:rsidR="00700982" w:rsidRPr="00133919" w:rsidRDefault="00700982" w:rsidP="00700982">
      <w:pPr>
        <w:pStyle w:val="BodyText"/>
        <w:rPr>
          <w:rFonts w:ascii="Times New Roman" w:hAnsi="Times New Roman"/>
          <w:sz w:val="24"/>
          <w:szCs w:val="22"/>
        </w:rPr>
      </w:pPr>
      <w:r w:rsidRPr="00133919">
        <w:rPr>
          <w:rFonts w:ascii="Times New Roman" w:hAnsi="Times New Roman"/>
          <w:i/>
          <w:sz w:val="24"/>
          <w:szCs w:val="22"/>
        </w:rPr>
        <w:t xml:space="preserve">The Philosophy of Tax: A Review of David Foster Wallace’s </w:t>
      </w:r>
      <w:r w:rsidRPr="00133919">
        <w:rPr>
          <w:rFonts w:ascii="Times New Roman" w:hAnsi="Times New Roman"/>
          <w:sz w:val="24"/>
          <w:szCs w:val="22"/>
        </w:rPr>
        <w:t xml:space="preserve">The Pale King, </w:t>
      </w:r>
      <w:r w:rsidR="00596ABA">
        <w:rPr>
          <w:rFonts w:ascii="Times New Roman" w:hAnsi="Times New Roman"/>
          <w:sz w:val="24"/>
          <w:szCs w:val="22"/>
        </w:rPr>
        <w:t xml:space="preserve">12 </w:t>
      </w:r>
      <w:r w:rsidRPr="00133919">
        <w:rPr>
          <w:rFonts w:ascii="Times New Roman" w:hAnsi="Times New Roman"/>
          <w:smallCaps/>
          <w:sz w:val="24"/>
          <w:szCs w:val="22"/>
        </w:rPr>
        <w:t>Journal of Law, Culture and the Humanities</w:t>
      </w:r>
      <w:r w:rsidR="00596ABA">
        <w:rPr>
          <w:rFonts w:ascii="Times New Roman" w:hAnsi="Times New Roman"/>
          <w:smallCaps/>
          <w:sz w:val="24"/>
          <w:szCs w:val="22"/>
        </w:rPr>
        <w:t xml:space="preserve"> 401</w:t>
      </w:r>
      <w:r w:rsidRPr="00133919">
        <w:rPr>
          <w:rFonts w:ascii="Times New Roman" w:hAnsi="Times New Roman"/>
          <w:sz w:val="24"/>
          <w:szCs w:val="22"/>
        </w:rPr>
        <w:t xml:space="preserve">, </w:t>
      </w:r>
      <w:r>
        <w:rPr>
          <w:rFonts w:ascii="Times New Roman" w:hAnsi="Times New Roman"/>
          <w:sz w:val="24"/>
          <w:szCs w:val="22"/>
        </w:rPr>
        <w:t>in print</w:t>
      </w:r>
      <w:r w:rsidR="00596ABA">
        <w:rPr>
          <w:rFonts w:ascii="Times New Roman" w:hAnsi="Times New Roman"/>
          <w:sz w:val="24"/>
          <w:szCs w:val="22"/>
        </w:rPr>
        <w:t xml:space="preserve"> 2016</w:t>
      </w:r>
      <w:r w:rsidR="0065309C">
        <w:rPr>
          <w:rFonts w:ascii="Times New Roman" w:hAnsi="Times New Roman"/>
          <w:sz w:val="24"/>
          <w:szCs w:val="22"/>
        </w:rPr>
        <w:t xml:space="preserve">, available online </w:t>
      </w:r>
      <w:r w:rsidR="003A3E53">
        <w:rPr>
          <w:rFonts w:ascii="Times New Roman" w:hAnsi="Times New Roman"/>
          <w:sz w:val="24"/>
          <w:szCs w:val="22"/>
        </w:rPr>
        <w:t xml:space="preserve">July </w:t>
      </w:r>
      <w:r w:rsidR="0065309C">
        <w:rPr>
          <w:rFonts w:ascii="Times New Roman" w:hAnsi="Times New Roman"/>
          <w:sz w:val="24"/>
          <w:szCs w:val="22"/>
        </w:rPr>
        <w:t>2013</w:t>
      </w:r>
      <w:r w:rsidRPr="003511C8">
        <w:rPr>
          <w:rFonts w:ascii="Times New Roman" w:hAnsi="Times New Roman"/>
          <w:sz w:val="24"/>
          <w:szCs w:val="22"/>
        </w:rPr>
        <w:t>.</w:t>
      </w:r>
    </w:p>
    <w:p w14:paraId="43D2AB07" w14:textId="77777777" w:rsidR="00011ED8" w:rsidRDefault="00011ED8" w:rsidP="00011ED8">
      <w:pPr>
        <w:pStyle w:val="BodyText"/>
        <w:rPr>
          <w:rFonts w:ascii="Times New Roman" w:hAnsi="Times New Roman"/>
          <w:i/>
          <w:sz w:val="24"/>
          <w:szCs w:val="22"/>
        </w:rPr>
      </w:pPr>
    </w:p>
    <w:p w14:paraId="03F7F8A6" w14:textId="77777777" w:rsidR="00011ED8" w:rsidRPr="00BE7839" w:rsidRDefault="00011ED8" w:rsidP="00011ED8">
      <w:pPr>
        <w:pStyle w:val="BodyText"/>
        <w:rPr>
          <w:rFonts w:ascii="Times New Roman" w:hAnsi="Times New Roman"/>
          <w:sz w:val="24"/>
          <w:szCs w:val="22"/>
          <w:highlight w:val="yellow"/>
        </w:rPr>
      </w:pPr>
      <w:r w:rsidRPr="00133919">
        <w:rPr>
          <w:rFonts w:ascii="Times New Roman" w:hAnsi="Times New Roman"/>
          <w:i/>
          <w:sz w:val="24"/>
          <w:szCs w:val="22"/>
        </w:rPr>
        <w:t>Thucydides and Law: A Response to Leiter</w:t>
      </w:r>
      <w:r w:rsidRPr="00133919">
        <w:rPr>
          <w:rFonts w:ascii="Times New Roman" w:hAnsi="Times New Roman"/>
          <w:sz w:val="24"/>
          <w:szCs w:val="22"/>
        </w:rPr>
        <w:t xml:space="preserve">. </w:t>
      </w:r>
      <w:r>
        <w:rPr>
          <w:rFonts w:ascii="Times New Roman" w:hAnsi="Times New Roman"/>
          <w:sz w:val="24"/>
          <w:szCs w:val="22"/>
        </w:rPr>
        <w:t xml:space="preserve">19 </w:t>
      </w:r>
      <w:r w:rsidRPr="00133919">
        <w:rPr>
          <w:rFonts w:ascii="Times New Roman" w:hAnsi="Times New Roman"/>
          <w:smallCaps/>
          <w:sz w:val="24"/>
          <w:szCs w:val="22"/>
        </w:rPr>
        <w:t xml:space="preserve">Legal </w:t>
      </w:r>
      <w:proofErr w:type="gramStart"/>
      <w:r w:rsidRPr="00133919">
        <w:rPr>
          <w:rFonts w:ascii="Times New Roman" w:hAnsi="Times New Roman"/>
          <w:smallCaps/>
          <w:sz w:val="24"/>
          <w:szCs w:val="22"/>
        </w:rPr>
        <w:t>Theory</w:t>
      </w:r>
      <w:proofErr w:type="gramEnd"/>
      <w:r>
        <w:rPr>
          <w:rFonts w:ascii="Times New Roman" w:hAnsi="Times New Roman"/>
          <w:smallCaps/>
          <w:sz w:val="24"/>
          <w:szCs w:val="22"/>
        </w:rPr>
        <w:t xml:space="preserve"> 282</w:t>
      </w:r>
      <w:r>
        <w:rPr>
          <w:rFonts w:ascii="Times New Roman" w:hAnsi="Times New Roman"/>
          <w:sz w:val="24"/>
          <w:szCs w:val="22"/>
        </w:rPr>
        <w:t xml:space="preserve"> (2013).</w:t>
      </w:r>
    </w:p>
    <w:p w14:paraId="5B0AA842" w14:textId="77777777" w:rsidR="007E3C19" w:rsidRPr="00BE7839" w:rsidRDefault="007E3C19" w:rsidP="00B52A28">
      <w:pPr>
        <w:rPr>
          <w:szCs w:val="22"/>
          <w:highlight w:val="yellow"/>
        </w:rPr>
      </w:pPr>
    </w:p>
    <w:p w14:paraId="42E5CF68" w14:textId="77777777" w:rsidR="000711F6" w:rsidRPr="008C0210" w:rsidRDefault="00B52A28" w:rsidP="00B52A28">
      <w:pPr>
        <w:rPr>
          <w:szCs w:val="22"/>
        </w:rPr>
      </w:pPr>
      <w:r w:rsidRPr="00133919">
        <w:rPr>
          <w:i/>
          <w:szCs w:val="22"/>
        </w:rPr>
        <w:t>A New Theory of the State Corporate Income Tax: The State Corporate Income Tax as Retail Sales Tax Complement</w:t>
      </w:r>
      <w:r w:rsidRPr="00133919">
        <w:rPr>
          <w:szCs w:val="22"/>
        </w:rPr>
        <w:t xml:space="preserve">, </w:t>
      </w:r>
      <w:r w:rsidR="00133919" w:rsidRPr="00133919">
        <w:rPr>
          <w:szCs w:val="22"/>
        </w:rPr>
        <w:t xml:space="preserve">66 </w:t>
      </w:r>
      <w:r w:rsidRPr="00133919">
        <w:rPr>
          <w:smallCaps/>
          <w:szCs w:val="22"/>
        </w:rPr>
        <w:t xml:space="preserve">Tax Law </w:t>
      </w:r>
      <w:proofErr w:type="gramStart"/>
      <w:r w:rsidRPr="00133919">
        <w:rPr>
          <w:smallCaps/>
          <w:szCs w:val="22"/>
        </w:rPr>
        <w:t>Review</w:t>
      </w:r>
      <w:proofErr w:type="gramEnd"/>
      <w:r w:rsidR="00133919" w:rsidRPr="00133919">
        <w:rPr>
          <w:szCs w:val="22"/>
        </w:rPr>
        <w:t xml:space="preserve"> 305</w:t>
      </w:r>
      <w:r w:rsidR="00F2492C" w:rsidRPr="00133919">
        <w:rPr>
          <w:szCs w:val="22"/>
        </w:rPr>
        <w:t xml:space="preserve"> (</w:t>
      </w:r>
      <w:r w:rsidRPr="00133919">
        <w:rPr>
          <w:szCs w:val="22"/>
        </w:rPr>
        <w:t>2013</w:t>
      </w:r>
      <w:r w:rsidR="00F2492C" w:rsidRPr="00133919">
        <w:rPr>
          <w:szCs w:val="22"/>
        </w:rPr>
        <w:t>)</w:t>
      </w:r>
      <w:r w:rsidRPr="00133919">
        <w:rPr>
          <w:szCs w:val="22"/>
        </w:rPr>
        <w:t>.</w:t>
      </w:r>
    </w:p>
    <w:p w14:paraId="0552A40C" w14:textId="77777777" w:rsidR="00B52A28" w:rsidRPr="008C0210" w:rsidRDefault="00B52A28" w:rsidP="00B52A28">
      <w:pPr>
        <w:rPr>
          <w:szCs w:val="22"/>
        </w:rPr>
      </w:pPr>
    </w:p>
    <w:p w14:paraId="4E6C1CFA" w14:textId="77777777" w:rsidR="00B52A28" w:rsidRPr="008C0210" w:rsidRDefault="00B52A28" w:rsidP="00B52A28">
      <w:pPr>
        <w:rPr>
          <w:szCs w:val="22"/>
        </w:rPr>
      </w:pPr>
      <w:r w:rsidRPr="008C0210">
        <w:rPr>
          <w:i/>
          <w:szCs w:val="22"/>
        </w:rPr>
        <w:t>The Trouble with Tax Increase Limitations</w:t>
      </w:r>
      <w:r w:rsidRPr="008C0210">
        <w:rPr>
          <w:szCs w:val="22"/>
        </w:rPr>
        <w:t xml:space="preserve">, </w:t>
      </w:r>
      <w:r w:rsidR="00064A92">
        <w:rPr>
          <w:szCs w:val="22"/>
        </w:rPr>
        <w:t xml:space="preserve">6 </w:t>
      </w:r>
      <w:r w:rsidRPr="008C0210">
        <w:rPr>
          <w:smallCaps/>
          <w:szCs w:val="22"/>
        </w:rPr>
        <w:t>Albany Government Law Review</w:t>
      </w:r>
      <w:r w:rsidR="00064A92">
        <w:rPr>
          <w:smallCaps/>
          <w:szCs w:val="22"/>
        </w:rPr>
        <w:t xml:space="preserve"> 50 (2012)</w:t>
      </w:r>
      <w:r w:rsidRPr="008C0210">
        <w:rPr>
          <w:szCs w:val="22"/>
        </w:rPr>
        <w:t xml:space="preserve"> (invited symposium piece) (with David Gamage)</w:t>
      </w:r>
      <w:r w:rsidR="00085A5A">
        <w:rPr>
          <w:szCs w:val="22"/>
        </w:rPr>
        <w:t>.</w:t>
      </w:r>
    </w:p>
    <w:p w14:paraId="24A07AA3" w14:textId="77777777" w:rsidR="00B52A28" w:rsidRPr="008C0210" w:rsidRDefault="00B52A28" w:rsidP="00B52A28">
      <w:pPr>
        <w:rPr>
          <w:szCs w:val="22"/>
        </w:rPr>
      </w:pPr>
    </w:p>
    <w:p w14:paraId="3B8D948F" w14:textId="77777777" w:rsidR="00B52A28" w:rsidRPr="008C0210" w:rsidRDefault="005B6135" w:rsidP="00B52A28">
      <w:pPr>
        <w:rPr>
          <w:szCs w:val="22"/>
        </w:rPr>
      </w:pPr>
      <w:r>
        <w:rPr>
          <w:i/>
          <w:szCs w:val="22"/>
        </w:rPr>
        <w:t>Three Essays o</w:t>
      </w:r>
      <w:r w:rsidR="00B52A28" w:rsidRPr="00525762">
        <w:rPr>
          <w:i/>
          <w:szCs w:val="22"/>
        </w:rPr>
        <w:t>n Tax Salience: Market Salience and Political Salience</w:t>
      </w:r>
      <w:r w:rsidR="00B52A28" w:rsidRPr="008C0210">
        <w:rPr>
          <w:szCs w:val="22"/>
        </w:rPr>
        <w:t xml:space="preserve">, 65 </w:t>
      </w:r>
      <w:r w:rsidR="00B52A28" w:rsidRPr="00525762">
        <w:rPr>
          <w:smallCaps/>
          <w:szCs w:val="22"/>
        </w:rPr>
        <w:t xml:space="preserve">Tax Law </w:t>
      </w:r>
      <w:proofErr w:type="gramStart"/>
      <w:r w:rsidR="00B52A28" w:rsidRPr="00525762">
        <w:rPr>
          <w:smallCaps/>
          <w:szCs w:val="22"/>
        </w:rPr>
        <w:t>Review</w:t>
      </w:r>
      <w:proofErr w:type="gramEnd"/>
      <w:r w:rsidR="00B52A28" w:rsidRPr="00525762">
        <w:rPr>
          <w:smallCaps/>
          <w:szCs w:val="22"/>
        </w:rPr>
        <w:t xml:space="preserve"> </w:t>
      </w:r>
      <w:r w:rsidR="00B52A28" w:rsidRPr="008C0210">
        <w:rPr>
          <w:szCs w:val="22"/>
        </w:rPr>
        <w:t>19 (2012) (with David Gamage).</w:t>
      </w:r>
    </w:p>
    <w:p w14:paraId="41890784" w14:textId="77777777" w:rsidR="00B52A28" w:rsidRPr="008C0210" w:rsidRDefault="00B52A28" w:rsidP="00B52A28">
      <w:pPr>
        <w:rPr>
          <w:szCs w:val="22"/>
        </w:rPr>
      </w:pPr>
    </w:p>
    <w:p w14:paraId="40F23D6D" w14:textId="77777777" w:rsidR="00B52A28" w:rsidRPr="008C0210" w:rsidRDefault="00B52A28" w:rsidP="00B52A28">
      <w:pPr>
        <w:rPr>
          <w:szCs w:val="22"/>
        </w:rPr>
      </w:pPr>
      <w:r w:rsidRPr="00525762">
        <w:rPr>
          <w:i/>
          <w:szCs w:val="22"/>
        </w:rPr>
        <w:t>How Less Can Be More: Using the Federal Income Tax to Stabilize State and Local Finance</w:t>
      </w:r>
      <w:r w:rsidRPr="008C0210">
        <w:rPr>
          <w:szCs w:val="22"/>
        </w:rPr>
        <w:t xml:space="preserve">, 31 </w:t>
      </w:r>
      <w:r w:rsidRPr="00525762">
        <w:rPr>
          <w:smallCaps/>
          <w:szCs w:val="22"/>
        </w:rPr>
        <w:t xml:space="preserve">Virginia Tax </w:t>
      </w:r>
      <w:proofErr w:type="gramStart"/>
      <w:r w:rsidRPr="00525762">
        <w:rPr>
          <w:smallCaps/>
          <w:szCs w:val="22"/>
        </w:rPr>
        <w:t>Review</w:t>
      </w:r>
      <w:proofErr w:type="gramEnd"/>
      <w:r w:rsidRPr="008C0210">
        <w:rPr>
          <w:szCs w:val="22"/>
        </w:rPr>
        <w:t xml:space="preserve"> 413 (2012).</w:t>
      </w:r>
    </w:p>
    <w:p w14:paraId="282B5CB6" w14:textId="77777777" w:rsidR="00B52A28" w:rsidRPr="008C0210" w:rsidRDefault="00B52A28" w:rsidP="00B52A28">
      <w:pPr>
        <w:rPr>
          <w:szCs w:val="22"/>
        </w:rPr>
      </w:pPr>
    </w:p>
    <w:p w14:paraId="22906AFD" w14:textId="77777777" w:rsidR="00B52A28" w:rsidRPr="008C0210" w:rsidRDefault="00B52A28" w:rsidP="00B52A28">
      <w:pPr>
        <w:rPr>
          <w:szCs w:val="22"/>
        </w:rPr>
      </w:pPr>
      <w:r w:rsidRPr="00525762">
        <w:rPr>
          <w:i/>
          <w:szCs w:val="22"/>
        </w:rPr>
        <w:t>The Supreme Court and the New Old Public Finance: A New Old Defense of the Court’s Recent Dormant Commerce Clause Jurisprudence</w:t>
      </w:r>
      <w:r w:rsidRPr="008C0210">
        <w:rPr>
          <w:szCs w:val="22"/>
        </w:rPr>
        <w:t xml:space="preserve">, 43 </w:t>
      </w:r>
      <w:r w:rsidRPr="00525762">
        <w:rPr>
          <w:smallCaps/>
          <w:szCs w:val="22"/>
        </w:rPr>
        <w:t>The Urban Lawyer</w:t>
      </w:r>
      <w:r w:rsidRPr="008C0210">
        <w:rPr>
          <w:szCs w:val="22"/>
        </w:rPr>
        <w:t xml:space="preserve"> 659 (2011).</w:t>
      </w:r>
    </w:p>
    <w:p w14:paraId="19654095" w14:textId="77777777" w:rsidR="00B52A28" w:rsidRPr="008C0210" w:rsidRDefault="00B52A28" w:rsidP="00B52A28">
      <w:pPr>
        <w:rPr>
          <w:szCs w:val="22"/>
        </w:rPr>
      </w:pPr>
    </w:p>
    <w:p w14:paraId="5C6B5158" w14:textId="77777777" w:rsidR="00B52A28" w:rsidRPr="008C0210" w:rsidRDefault="00B52A28" w:rsidP="00B52A28">
      <w:pPr>
        <w:rPr>
          <w:szCs w:val="22"/>
        </w:rPr>
      </w:pPr>
      <w:r w:rsidRPr="00123603">
        <w:rPr>
          <w:i/>
          <w:szCs w:val="22"/>
        </w:rPr>
        <w:t>Going Forward by Going Backward to Benefit Taxes</w:t>
      </w:r>
      <w:r w:rsidRPr="008C0210">
        <w:rPr>
          <w:szCs w:val="22"/>
        </w:rPr>
        <w:t xml:space="preserve">, </w:t>
      </w:r>
      <w:r w:rsidRPr="00123603">
        <w:rPr>
          <w:smallCaps/>
          <w:szCs w:val="22"/>
        </w:rPr>
        <w:t>California Journal of Politics and Policy</w:t>
      </w:r>
      <w:r w:rsidRPr="008C0210">
        <w:rPr>
          <w:szCs w:val="22"/>
        </w:rPr>
        <w:t xml:space="preserve">, vol. 3, iss. </w:t>
      </w:r>
      <w:proofErr w:type="gramStart"/>
      <w:r w:rsidRPr="008C0210">
        <w:rPr>
          <w:szCs w:val="22"/>
        </w:rPr>
        <w:t>2, art.</w:t>
      </w:r>
      <w:proofErr w:type="gramEnd"/>
      <w:r w:rsidRPr="008C0210">
        <w:rPr>
          <w:szCs w:val="22"/>
        </w:rPr>
        <w:t xml:space="preserve"> </w:t>
      </w:r>
      <w:proofErr w:type="gramStart"/>
      <w:r w:rsidRPr="008C0210">
        <w:rPr>
          <w:szCs w:val="22"/>
        </w:rPr>
        <w:t>14 (2011).</w:t>
      </w:r>
      <w:proofErr w:type="gramEnd"/>
    </w:p>
    <w:p w14:paraId="1C1C862C" w14:textId="77777777" w:rsidR="00B52A28" w:rsidRPr="008C0210" w:rsidRDefault="00B52A28" w:rsidP="00B52A28">
      <w:pPr>
        <w:rPr>
          <w:szCs w:val="22"/>
        </w:rPr>
      </w:pPr>
    </w:p>
    <w:p w14:paraId="0D53FA5D" w14:textId="77777777" w:rsidR="00B52A28" w:rsidRPr="008C0210" w:rsidRDefault="00B52A28" w:rsidP="00B52A28">
      <w:pPr>
        <w:rPr>
          <w:szCs w:val="22"/>
        </w:rPr>
      </w:pPr>
      <w:proofErr w:type="gramStart"/>
      <w:r w:rsidRPr="00123603">
        <w:rPr>
          <w:i/>
          <w:szCs w:val="22"/>
        </w:rPr>
        <w:t>Thucydides and Lawfulness</w:t>
      </w:r>
      <w:r w:rsidRPr="008C0210">
        <w:rPr>
          <w:szCs w:val="22"/>
        </w:rPr>
        <w:t xml:space="preserve"> in </w:t>
      </w:r>
      <w:r w:rsidRPr="00123603">
        <w:rPr>
          <w:smallCaps/>
          <w:szCs w:val="22"/>
        </w:rPr>
        <w:t>Thucydides – A Violent Teacher?</w:t>
      </w:r>
      <w:proofErr w:type="gramEnd"/>
      <w:r w:rsidRPr="00123603">
        <w:rPr>
          <w:smallCaps/>
          <w:szCs w:val="22"/>
        </w:rPr>
        <w:t xml:space="preserve">  </w:t>
      </w:r>
      <w:proofErr w:type="gramStart"/>
      <w:r w:rsidRPr="00123603">
        <w:rPr>
          <w:smallCaps/>
          <w:szCs w:val="22"/>
        </w:rPr>
        <w:t xml:space="preserve">History and its Representations </w:t>
      </w:r>
      <w:r w:rsidRPr="008C0210">
        <w:rPr>
          <w:szCs w:val="22"/>
        </w:rPr>
        <w:t>(Georg Rechenauer and Vassiliki Pothou, eds. 2011).</w:t>
      </w:r>
      <w:proofErr w:type="gramEnd"/>
    </w:p>
    <w:p w14:paraId="69B873FC" w14:textId="77777777" w:rsidR="00B52A28" w:rsidRPr="008C0210" w:rsidRDefault="00B52A28" w:rsidP="00B52A28">
      <w:pPr>
        <w:rPr>
          <w:szCs w:val="22"/>
        </w:rPr>
      </w:pPr>
    </w:p>
    <w:p w14:paraId="64467F35" w14:textId="77777777" w:rsidR="00B52A28" w:rsidRPr="008C0210" w:rsidRDefault="00B52A28" w:rsidP="00B52A28">
      <w:pPr>
        <w:rPr>
          <w:szCs w:val="22"/>
        </w:rPr>
      </w:pPr>
      <w:r w:rsidRPr="00123603">
        <w:rPr>
          <w:i/>
          <w:szCs w:val="22"/>
        </w:rPr>
        <w:t>Attention Carbon Auditors: There’s Low-Hanging Fruit in the PAB Regs</w:t>
      </w:r>
      <w:r w:rsidR="00123603">
        <w:rPr>
          <w:szCs w:val="22"/>
        </w:rPr>
        <w:t xml:space="preserve">, </w:t>
      </w:r>
      <w:r w:rsidRPr="008C0210">
        <w:rPr>
          <w:szCs w:val="22"/>
        </w:rPr>
        <w:t xml:space="preserve">127 </w:t>
      </w:r>
      <w:r w:rsidRPr="00123603">
        <w:rPr>
          <w:smallCaps/>
          <w:szCs w:val="22"/>
        </w:rPr>
        <w:t>Tax Notes</w:t>
      </w:r>
      <w:r w:rsidRPr="008C0210">
        <w:rPr>
          <w:szCs w:val="22"/>
        </w:rPr>
        <w:t xml:space="preserve"> 693 (2010).</w:t>
      </w:r>
    </w:p>
    <w:p w14:paraId="7F8B0D56" w14:textId="77777777" w:rsidR="00B52A28" w:rsidRPr="008C0210" w:rsidRDefault="00B52A28" w:rsidP="00B52A28">
      <w:pPr>
        <w:pStyle w:val="BodyText"/>
        <w:rPr>
          <w:rFonts w:ascii="Times New Roman" w:hAnsi="Times New Roman"/>
          <w:sz w:val="24"/>
          <w:szCs w:val="22"/>
        </w:rPr>
      </w:pPr>
    </w:p>
    <w:p w14:paraId="148B8A77" w14:textId="77777777" w:rsidR="00B52A28" w:rsidRPr="008C0210" w:rsidRDefault="00B52A28" w:rsidP="00B52A28">
      <w:pPr>
        <w:pStyle w:val="BodyText"/>
        <w:rPr>
          <w:rFonts w:ascii="Times New Roman" w:hAnsi="Times New Roman"/>
          <w:sz w:val="24"/>
          <w:szCs w:val="22"/>
        </w:rPr>
      </w:pPr>
      <w:r w:rsidRPr="00123603">
        <w:rPr>
          <w:rFonts w:ascii="Times New Roman" w:hAnsi="Times New Roman"/>
          <w:i/>
          <w:sz w:val="24"/>
          <w:szCs w:val="22"/>
        </w:rPr>
        <w:t>Above All Else Stop Digging: Local Government Law as a Cause (and Solution) to the Current Financial Crisis</w:t>
      </w:r>
      <w:r w:rsidRPr="008C0210">
        <w:rPr>
          <w:rFonts w:ascii="Times New Roman" w:hAnsi="Times New Roman"/>
          <w:sz w:val="24"/>
          <w:szCs w:val="22"/>
        </w:rPr>
        <w:t xml:space="preserve">, 43 </w:t>
      </w:r>
      <w:r w:rsidRPr="00123603">
        <w:rPr>
          <w:rFonts w:ascii="Times New Roman" w:hAnsi="Times New Roman"/>
          <w:smallCaps/>
          <w:sz w:val="24"/>
          <w:szCs w:val="22"/>
        </w:rPr>
        <w:t xml:space="preserve">University of Michigan Journal of Law Reform </w:t>
      </w:r>
      <w:r w:rsidRPr="008C0210">
        <w:rPr>
          <w:rFonts w:ascii="Times New Roman" w:hAnsi="Times New Roman"/>
          <w:sz w:val="24"/>
          <w:szCs w:val="22"/>
        </w:rPr>
        <w:t>663 (2010).</w:t>
      </w:r>
    </w:p>
    <w:p w14:paraId="484BB233" w14:textId="77777777" w:rsidR="00B52A28" w:rsidRPr="008C0210" w:rsidRDefault="00B52A28" w:rsidP="00B52A28">
      <w:pPr>
        <w:rPr>
          <w:szCs w:val="22"/>
        </w:rPr>
      </w:pPr>
    </w:p>
    <w:p w14:paraId="1B00267F" w14:textId="77777777" w:rsidR="00B52A28" w:rsidRPr="008C0210" w:rsidRDefault="00B52A28" w:rsidP="00B52A28">
      <w:pPr>
        <w:rPr>
          <w:szCs w:val="22"/>
        </w:rPr>
      </w:pPr>
      <w:r w:rsidRPr="00123603">
        <w:rPr>
          <w:i/>
          <w:szCs w:val="22"/>
        </w:rPr>
        <w:t>What Might They Talk About at a California Constitutional Convention</w:t>
      </w:r>
      <w:r w:rsidRPr="008C0210">
        <w:rPr>
          <w:szCs w:val="22"/>
        </w:rPr>
        <w:t xml:space="preserve">, 37 </w:t>
      </w:r>
      <w:r w:rsidRPr="00123603">
        <w:rPr>
          <w:smallCaps/>
          <w:szCs w:val="22"/>
        </w:rPr>
        <w:t>Hastings Constitutional Law Quarterly</w:t>
      </w:r>
      <w:r w:rsidRPr="008C0210">
        <w:rPr>
          <w:szCs w:val="22"/>
        </w:rPr>
        <w:t xml:space="preserve"> 641 (2010) (invited symposium piece).</w:t>
      </w:r>
    </w:p>
    <w:p w14:paraId="6FD1930D" w14:textId="77777777" w:rsidR="00B52A28" w:rsidRPr="008C0210" w:rsidRDefault="00B52A28" w:rsidP="00B52A28">
      <w:pPr>
        <w:rPr>
          <w:szCs w:val="22"/>
        </w:rPr>
      </w:pPr>
    </w:p>
    <w:p w14:paraId="56034D69" w14:textId="77777777" w:rsidR="00B52A28" w:rsidRPr="008C0210" w:rsidRDefault="00B52A28" w:rsidP="00B52A28">
      <w:pPr>
        <w:rPr>
          <w:szCs w:val="22"/>
        </w:rPr>
      </w:pPr>
      <w:r w:rsidRPr="00123603">
        <w:rPr>
          <w:szCs w:val="22"/>
        </w:rPr>
        <w:t>Engquist</w:t>
      </w:r>
      <w:r w:rsidRPr="00123603">
        <w:rPr>
          <w:i/>
          <w:szCs w:val="22"/>
        </w:rPr>
        <w:t xml:space="preserve"> and The Erosion of the Equal Protection Clause: An Attempt to Stop the Creep of Irrational Dicta</w:t>
      </w:r>
      <w:r w:rsidRPr="008C0210">
        <w:rPr>
          <w:szCs w:val="22"/>
        </w:rPr>
        <w:t xml:space="preserve">, 61 </w:t>
      </w:r>
      <w:r w:rsidRPr="00123603">
        <w:rPr>
          <w:smallCaps/>
          <w:szCs w:val="22"/>
        </w:rPr>
        <w:t xml:space="preserve">Hastings Law </w:t>
      </w:r>
      <w:proofErr w:type="gramStart"/>
      <w:r w:rsidRPr="00123603">
        <w:rPr>
          <w:smallCaps/>
          <w:szCs w:val="22"/>
        </w:rPr>
        <w:t>Journal</w:t>
      </w:r>
      <w:proofErr w:type="gramEnd"/>
      <w:r w:rsidRPr="008C0210">
        <w:rPr>
          <w:szCs w:val="22"/>
        </w:rPr>
        <w:t xml:space="preserve"> 969 (2010).</w:t>
      </w:r>
    </w:p>
    <w:p w14:paraId="57BDA05E" w14:textId="77777777" w:rsidR="00B52A28" w:rsidRPr="008C0210" w:rsidRDefault="00B52A28" w:rsidP="00B52A28">
      <w:pPr>
        <w:rPr>
          <w:szCs w:val="22"/>
        </w:rPr>
      </w:pPr>
    </w:p>
    <w:p w14:paraId="20BE0D38" w14:textId="77777777" w:rsidR="00B52A28" w:rsidRPr="008C0210" w:rsidRDefault="00B52A28" w:rsidP="00B52A28">
      <w:pPr>
        <w:rPr>
          <w:szCs w:val="22"/>
        </w:rPr>
      </w:pPr>
      <w:r w:rsidRPr="00123603">
        <w:rPr>
          <w:i/>
          <w:szCs w:val="22"/>
        </w:rPr>
        <w:t>Putting the California Constitution (Back) to Work: A Blueprint for Clearing Legal Roadblocks to Proper Infrastructure Finance</w:t>
      </w:r>
      <w:r w:rsidRPr="008C0210">
        <w:rPr>
          <w:szCs w:val="22"/>
        </w:rPr>
        <w:t xml:space="preserve">, 54 </w:t>
      </w:r>
      <w:r w:rsidRPr="00123603">
        <w:rPr>
          <w:smallCaps/>
          <w:szCs w:val="22"/>
        </w:rPr>
        <w:t>State Tax Notes</w:t>
      </w:r>
      <w:r w:rsidRPr="008C0210">
        <w:rPr>
          <w:szCs w:val="22"/>
        </w:rPr>
        <w:t xml:space="preserve"> 567 (2009).</w:t>
      </w:r>
    </w:p>
    <w:p w14:paraId="360DD35E" w14:textId="77777777" w:rsidR="00B52A28" w:rsidRPr="008C0210" w:rsidRDefault="00B52A28" w:rsidP="00B52A28">
      <w:pPr>
        <w:rPr>
          <w:szCs w:val="22"/>
        </w:rPr>
      </w:pPr>
    </w:p>
    <w:p w14:paraId="4B729590" w14:textId="77777777" w:rsidR="00B52A28" w:rsidRPr="008C0210" w:rsidRDefault="00B52A28" w:rsidP="00B52A28">
      <w:pPr>
        <w:pStyle w:val="BodyText"/>
        <w:rPr>
          <w:rFonts w:ascii="Times New Roman" w:hAnsi="Times New Roman"/>
          <w:sz w:val="24"/>
          <w:szCs w:val="22"/>
        </w:rPr>
      </w:pPr>
      <w:r w:rsidRPr="00123603">
        <w:rPr>
          <w:rFonts w:ascii="Times New Roman" w:hAnsi="Times New Roman"/>
          <w:i/>
          <w:sz w:val="24"/>
          <w:szCs w:val="22"/>
        </w:rPr>
        <w:t>Hegel and the Justification for Arbitration in a Modern State</w:t>
      </w:r>
      <w:r w:rsidRPr="008C0210">
        <w:rPr>
          <w:rFonts w:ascii="Times New Roman" w:hAnsi="Times New Roman"/>
          <w:sz w:val="24"/>
          <w:szCs w:val="22"/>
        </w:rPr>
        <w:t xml:space="preserve">, 1 </w:t>
      </w:r>
      <w:r w:rsidRPr="00123603">
        <w:rPr>
          <w:rFonts w:ascii="Times New Roman" w:hAnsi="Times New Roman"/>
          <w:smallCaps/>
          <w:sz w:val="24"/>
          <w:szCs w:val="22"/>
        </w:rPr>
        <w:t>Yearbook on Arbitration and Mediation</w:t>
      </w:r>
      <w:r w:rsidRPr="008C0210">
        <w:rPr>
          <w:rFonts w:ascii="Times New Roman" w:hAnsi="Times New Roman"/>
          <w:sz w:val="24"/>
          <w:szCs w:val="22"/>
        </w:rPr>
        <w:t xml:space="preserve"> 445 (2009).</w:t>
      </w:r>
    </w:p>
    <w:p w14:paraId="05E09C0B" w14:textId="77777777" w:rsidR="00B52A28" w:rsidRPr="008C0210" w:rsidRDefault="00B52A28" w:rsidP="00B52A28">
      <w:pPr>
        <w:rPr>
          <w:szCs w:val="22"/>
        </w:rPr>
      </w:pPr>
    </w:p>
    <w:p w14:paraId="14CF0699" w14:textId="77777777" w:rsidR="00B52A28" w:rsidRPr="008C0210" w:rsidRDefault="00B52A28" w:rsidP="00B52A28">
      <w:pPr>
        <w:rPr>
          <w:szCs w:val="22"/>
        </w:rPr>
      </w:pPr>
      <w:r w:rsidRPr="00123603">
        <w:rPr>
          <w:i/>
          <w:szCs w:val="22"/>
        </w:rPr>
        <w:t>Revitalizing Aristotle’s Doctrine of Equity</w:t>
      </w:r>
      <w:r w:rsidRPr="008C0210">
        <w:rPr>
          <w:szCs w:val="22"/>
        </w:rPr>
        <w:t xml:space="preserve">, 4 </w:t>
      </w:r>
      <w:proofErr w:type="gramStart"/>
      <w:r w:rsidRPr="00123603">
        <w:rPr>
          <w:smallCaps/>
          <w:szCs w:val="22"/>
        </w:rPr>
        <w:t>Journal</w:t>
      </w:r>
      <w:proofErr w:type="gramEnd"/>
      <w:r w:rsidRPr="00123603">
        <w:rPr>
          <w:smallCaps/>
          <w:szCs w:val="22"/>
        </w:rPr>
        <w:t xml:space="preserve"> of Law, Culture, and the Humanities </w:t>
      </w:r>
      <w:r w:rsidRPr="008C0210">
        <w:rPr>
          <w:szCs w:val="22"/>
        </w:rPr>
        <w:t>352 (2008).</w:t>
      </w:r>
    </w:p>
    <w:p w14:paraId="653CE2B0" w14:textId="77777777" w:rsidR="00B52A28" w:rsidRPr="008C0210" w:rsidRDefault="00B52A28" w:rsidP="00B52A28">
      <w:pPr>
        <w:pStyle w:val="BodyText"/>
        <w:rPr>
          <w:rFonts w:ascii="Times New Roman" w:hAnsi="Times New Roman"/>
          <w:sz w:val="24"/>
          <w:szCs w:val="22"/>
        </w:rPr>
      </w:pPr>
    </w:p>
    <w:p w14:paraId="6BD1623C" w14:textId="77777777" w:rsidR="00B52A28" w:rsidRPr="008C0210" w:rsidRDefault="00B52A28" w:rsidP="00B52A28">
      <w:pPr>
        <w:pStyle w:val="BodyText"/>
        <w:rPr>
          <w:rFonts w:ascii="Times New Roman" w:hAnsi="Times New Roman"/>
          <w:sz w:val="24"/>
          <w:szCs w:val="22"/>
        </w:rPr>
      </w:pPr>
      <w:r w:rsidRPr="00123603">
        <w:rPr>
          <w:rFonts w:ascii="Times New Roman" w:hAnsi="Times New Roman"/>
          <w:i/>
          <w:sz w:val="24"/>
          <w:szCs w:val="22"/>
        </w:rPr>
        <w:t>Public Tax Dollars for Private Suburban Development: A First Report on a National Phenomenon</w:t>
      </w:r>
      <w:r w:rsidRPr="008C0210">
        <w:rPr>
          <w:rFonts w:ascii="Times New Roman" w:hAnsi="Times New Roman"/>
          <w:sz w:val="24"/>
          <w:szCs w:val="22"/>
        </w:rPr>
        <w:t xml:space="preserve">, Note, 26 </w:t>
      </w:r>
      <w:r w:rsidRPr="00123603">
        <w:rPr>
          <w:rFonts w:ascii="Times New Roman" w:hAnsi="Times New Roman"/>
          <w:iCs/>
          <w:smallCaps/>
          <w:sz w:val="24"/>
          <w:szCs w:val="22"/>
        </w:rPr>
        <w:t xml:space="preserve">Virginia Tax </w:t>
      </w:r>
      <w:proofErr w:type="gramStart"/>
      <w:r w:rsidRPr="00123603">
        <w:rPr>
          <w:rFonts w:ascii="Times New Roman" w:hAnsi="Times New Roman"/>
          <w:iCs/>
          <w:smallCaps/>
          <w:sz w:val="24"/>
          <w:szCs w:val="22"/>
        </w:rPr>
        <w:t>Review</w:t>
      </w:r>
      <w:proofErr w:type="gramEnd"/>
      <w:r w:rsidRPr="008C0210">
        <w:rPr>
          <w:rFonts w:ascii="Times New Roman" w:hAnsi="Times New Roman"/>
          <w:sz w:val="24"/>
          <w:szCs w:val="22"/>
        </w:rPr>
        <w:t xml:space="preserve"> 709 (2007).</w:t>
      </w:r>
    </w:p>
    <w:p w14:paraId="5AB29201" w14:textId="77777777" w:rsidR="00B52A28" w:rsidRPr="008C0210" w:rsidRDefault="00B52A28" w:rsidP="00B52A28">
      <w:pPr>
        <w:rPr>
          <w:szCs w:val="22"/>
        </w:rPr>
      </w:pPr>
    </w:p>
    <w:p w14:paraId="0F981419" w14:textId="77777777" w:rsidR="00B52A28" w:rsidRPr="008C0210" w:rsidRDefault="00B52A28" w:rsidP="00B52A28">
      <w:pPr>
        <w:rPr>
          <w:szCs w:val="22"/>
        </w:rPr>
      </w:pPr>
      <w:r w:rsidRPr="00123603">
        <w:rPr>
          <w:i/>
          <w:szCs w:val="22"/>
        </w:rPr>
        <w:t>Four Theses Preliminary to an Appeal to Equity</w:t>
      </w:r>
      <w:r w:rsidRPr="008C0210">
        <w:rPr>
          <w:szCs w:val="22"/>
        </w:rPr>
        <w:t xml:space="preserve">, Note, 57 </w:t>
      </w:r>
      <w:r w:rsidRPr="00123603">
        <w:rPr>
          <w:iCs/>
          <w:smallCaps/>
          <w:szCs w:val="22"/>
        </w:rPr>
        <w:t xml:space="preserve">Stanford Law </w:t>
      </w:r>
      <w:proofErr w:type="gramStart"/>
      <w:r w:rsidRPr="00123603">
        <w:rPr>
          <w:iCs/>
          <w:smallCaps/>
          <w:szCs w:val="22"/>
        </w:rPr>
        <w:t>Review</w:t>
      </w:r>
      <w:proofErr w:type="gramEnd"/>
      <w:r w:rsidRPr="008C0210">
        <w:rPr>
          <w:szCs w:val="22"/>
        </w:rPr>
        <w:t xml:space="preserve"> 2053 (2005).</w:t>
      </w:r>
    </w:p>
    <w:p w14:paraId="5847AD7E" w14:textId="77777777" w:rsidR="00580616" w:rsidRDefault="00580616">
      <w:pPr>
        <w:rPr>
          <w:szCs w:val="22"/>
        </w:rPr>
      </w:pPr>
    </w:p>
    <w:p w14:paraId="28EB394F" w14:textId="77777777" w:rsidR="00C6553A" w:rsidRPr="008C0210" w:rsidRDefault="00C6553A" w:rsidP="00C6553A">
      <w:pPr>
        <w:ind w:firstLine="720"/>
        <w:rPr>
          <w:szCs w:val="22"/>
          <w:u w:val="single"/>
        </w:rPr>
      </w:pPr>
      <w:r w:rsidRPr="008C0210">
        <w:rPr>
          <w:szCs w:val="22"/>
          <w:u w:val="single"/>
        </w:rPr>
        <w:t>Books</w:t>
      </w:r>
    </w:p>
    <w:p w14:paraId="630256A0" w14:textId="77777777" w:rsidR="00C6553A" w:rsidRPr="008C0210" w:rsidRDefault="00C6553A" w:rsidP="00C6553A">
      <w:pPr>
        <w:rPr>
          <w:szCs w:val="22"/>
        </w:rPr>
      </w:pPr>
    </w:p>
    <w:p w14:paraId="6BC22A8A" w14:textId="77777777" w:rsidR="00C6553A" w:rsidRPr="008C0210" w:rsidRDefault="00C6553A" w:rsidP="00C6553A">
      <w:pPr>
        <w:rPr>
          <w:szCs w:val="22"/>
        </w:rPr>
      </w:pPr>
      <w:r w:rsidRPr="008C0210">
        <w:rPr>
          <w:iCs/>
          <w:smallCaps/>
          <w:szCs w:val="22"/>
        </w:rPr>
        <w:t>Thucydides and the Philosophical Origins of History</w:t>
      </w:r>
      <w:r w:rsidRPr="008C0210">
        <w:rPr>
          <w:szCs w:val="22"/>
        </w:rPr>
        <w:t>, Cambridge University Press, 2007.</w:t>
      </w:r>
    </w:p>
    <w:p w14:paraId="12E6D7FD" w14:textId="77777777" w:rsidR="00C6553A" w:rsidRDefault="00C6553A" w:rsidP="00C6553A">
      <w:pPr>
        <w:rPr>
          <w:szCs w:val="22"/>
        </w:rPr>
      </w:pPr>
    </w:p>
    <w:p w14:paraId="3CF8AF18" w14:textId="77777777" w:rsidR="00C6553A" w:rsidRDefault="00C6553A" w:rsidP="00C6553A">
      <w:pPr>
        <w:rPr>
          <w:szCs w:val="22"/>
        </w:rPr>
      </w:pPr>
      <w:proofErr w:type="gramStart"/>
      <w:r w:rsidRPr="003D4ED1">
        <w:rPr>
          <w:iCs/>
          <w:smallCaps/>
          <w:szCs w:val="22"/>
        </w:rPr>
        <w:t>The California Constitution</w:t>
      </w:r>
      <w:r>
        <w:rPr>
          <w:szCs w:val="22"/>
        </w:rPr>
        <w:t>, Oxford University Press, 2015 (W</w:t>
      </w:r>
      <w:r w:rsidRPr="003D4ED1">
        <w:rPr>
          <w:szCs w:val="22"/>
        </w:rPr>
        <w:t>ith Hon. Joseph Grodin and Michael Saler</w:t>
      </w:r>
      <w:r>
        <w:rPr>
          <w:szCs w:val="22"/>
        </w:rPr>
        <w:t>no).</w:t>
      </w:r>
      <w:proofErr w:type="gramEnd"/>
      <w:r>
        <w:rPr>
          <w:szCs w:val="22"/>
        </w:rPr>
        <w:t xml:space="preserve">  </w:t>
      </w:r>
    </w:p>
    <w:p w14:paraId="2B620FAD" w14:textId="77777777" w:rsidR="00C6553A" w:rsidRDefault="00C6553A" w:rsidP="00C6553A">
      <w:pPr>
        <w:rPr>
          <w:szCs w:val="22"/>
        </w:rPr>
      </w:pPr>
    </w:p>
    <w:p w14:paraId="6C001F29" w14:textId="77777777" w:rsidR="00C6553A" w:rsidRDefault="00C6553A" w:rsidP="00C6553A">
      <w:pPr>
        <w:rPr>
          <w:szCs w:val="22"/>
        </w:rPr>
      </w:pPr>
      <w:r>
        <w:rPr>
          <w:szCs w:val="22"/>
        </w:rPr>
        <w:t xml:space="preserve">Responsible for introductory section on fiscal history and commentary on Articles IX (Education) (with Joseph Grodin), </w:t>
      </w:r>
      <w:r w:rsidRPr="00D85CDC">
        <w:rPr>
          <w:szCs w:val="22"/>
        </w:rPr>
        <w:t>XI</w:t>
      </w:r>
      <w:r>
        <w:rPr>
          <w:szCs w:val="22"/>
        </w:rPr>
        <w:t xml:space="preserve"> (Local Government)</w:t>
      </w:r>
      <w:r w:rsidRPr="00D85CDC">
        <w:rPr>
          <w:szCs w:val="22"/>
        </w:rPr>
        <w:t>, XIII</w:t>
      </w:r>
      <w:r>
        <w:rPr>
          <w:szCs w:val="22"/>
        </w:rPr>
        <w:t xml:space="preserve"> (Taxation)</w:t>
      </w:r>
      <w:r w:rsidRPr="00D85CDC">
        <w:rPr>
          <w:szCs w:val="22"/>
        </w:rPr>
        <w:t>, XIIIA</w:t>
      </w:r>
      <w:r>
        <w:rPr>
          <w:szCs w:val="22"/>
        </w:rPr>
        <w:t xml:space="preserve"> (Tax Limitation)</w:t>
      </w:r>
      <w:r w:rsidRPr="00D85CDC">
        <w:rPr>
          <w:szCs w:val="22"/>
        </w:rPr>
        <w:t>, XIIIB</w:t>
      </w:r>
      <w:r>
        <w:rPr>
          <w:szCs w:val="22"/>
        </w:rPr>
        <w:t xml:space="preserve"> (Government Spending Limitation)</w:t>
      </w:r>
      <w:r w:rsidRPr="00D85CDC">
        <w:rPr>
          <w:szCs w:val="22"/>
        </w:rPr>
        <w:t>, XIIIC</w:t>
      </w:r>
      <w:r>
        <w:rPr>
          <w:szCs w:val="22"/>
        </w:rPr>
        <w:t xml:space="preserve"> (Voter Approval for Local Tax Levies)</w:t>
      </w:r>
      <w:r w:rsidRPr="00D85CDC">
        <w:rPr>
          <w:szCs w:val="22"/>
        </w:rPr>
        <w:t>, XIIID</w:t>
      </w:r>
      <w:r>
        <w:rPr>
          <w:szCs w:val="22"/>
        </w:rPr>
        <w:t xml:space="preserve"> (Assessment and Property-Related Fee Reform)</w:t>
      </w:r>
      <w:r w:rsidRPr="00D85CDC">
        <w:rPr>
          <w:szCs w:val="22"/>
        </w:rPr>
        <w:t>, XVI</w:t>
      </w:r>
      <w:r>
        <w:rPr>
          <w:szCs w:val="22"/>
        </w:rPr>
        <w:t xml:space="preserve"> (Public Finance)</w:t>
      </w:r>
      <w:r w:rsidRPr="00D85CDC">
        <w:rPr>
          <w:szCs w:val="22"/>
        </w:rPr>
        <w:t>, XIX</w:t>
      </w:r>
      <w:r>
        <w:rPr>
          <w:szCs w:val="22"/>
        </w:rPr>
        <w:t xml:space="preserve"> –</w:t>
      </w:r>
      <w:r w:rsidRPr="00D85CDC">
        <w:rPr>
          <w:szCs w:val="22"/>
        </w:rPr>
        <w:t xml:space="preserve"> XIXC</w:t>
      </w:r>
      <w:r>
        <w:rPr>
          <w:szCs w:val="22"/>
        </w:rPr>
        <w:t xml:space="preserve"> (Motor Vehicle Revenue).</w:t>
      </w:r>
    </w:p>
    <w:p w14:paraId="47D78424" w14:textId="77777777" w:rsidR="00C6553A" w:rsidRDefault="00C6553A">
      <w:pPr>
        <w:rPr>
          <w:szCs w:val="22"/>
        </w:rPr>
      </w:pPr>
    </w:p>
    <w:p w14:paraId="31F541D4" w14:textId="77777777" w:rsidR="00C6553A" w:rsidRDefault="00C6553A">
      <w:pPr>
        <w:rPr>
          <w:szCs w:val="22"/>
        </w:rPr>
      </w:pPr>
    </w:p>
    <w:p w14:paraId="50D78D45" w14:textId="77777777" w:rsidR="00580616" w:rsidRPr="00580616" w:rsidRDefault="00580616" w:rsidP="00580616">
      <w:pPr>
        <w:ind w:firstLine="720"/>
        <w:rPr>
          <w:szCs w:val="22"/>
          <w:u w:val="single"/>
        </w:rPr>
      </w:pPr>
      <w:r w:rsidRPr="00580616">
        <w:rPr>
          <w:szCs w:val="22"/>
          <w:u w:val="single"/>
        </w:rPr>
        <w:t>Chapters in Books</w:t>
      </w:r>
    </w:p>
    <w:p w14:paraId="78536961" w14:textId="77777777" w:rsidR="00580616" w:rsidRDefault="00580616">
      <w:pPr>
        <w:rPr>
          <w:szCs w:val="22"/>
        </w:rPr>
      </w:pPr>
    </w:p>
    <w:p w14:paraId="1E3D0B3A" w14:textId="77777777" w:rsidR="00FC0EDE" w:rsidRPr="004D22B6" w:rsidRDefault="00FC0EDE" w:rsidP="00FC0EDE">
      <w:pPr>
        <w:rPr>
          <w:smallCaps/>
        </w:rPr>
      </w:pPr>
      <w:r w:rsidRPr="004D22B6">
        <w:rPr>
          <w:i/>
          <w:szCs w:val="22"/>
        </w:rPr>
        <w:t>Justice Kennedy, Federalism and the Non-Production of Rhetorical Knowledge</w:t>
      </w:r>
      <w:r>
        <w:rPr>
          <w:szCs w:val="22"/>
        </w:rPr>
        <w:t xml:space="preserve">, forthcoming in </w:t>
      </w:r>
      <w:r w:rsidRPr="004D22B6">
        <w:rPr>
          <w:smallCaps/>
        </w:rPr>
        <w:t>Justice Anthony Kennedy:</w:t>
      </w:r>
      <w:r>
        <w:rPr>
          <w:smallCaps/>
        </w:rPr>
        <w:t xml:space="preserve"> </w:t>
      </w:r>
      <w:r w:rsidRPr="004D22B6">
        <w:rPr>
          <w:smallCaps/>
        </w:rPr>
        <w:t>The Rhetoric Of Liberty</w:t>
      </w:r>
      <w:r>
        <w:rPr>
          <w:smallCaps/>
        </w:rPr>
        <w:t>.</w:t>
      </w:r>
    </w:p>
    <w:p w14:paraId="497EBD9D" w14:textId="77777777" w:rsidR="00FC0EDE" w:rsidRDefault="00FC0EDE" w:rsidP="004D22B6">
      <w:pPr>
        <w:rPr>
          <w:i/>
        </w:rPr>
      </w:pPr>
    </w:p>
    <w:p w14:paraId="6253E955" w14:textId="7C13109F" w:rsidR="006647AD" w:rsidRPr="00175C13" w:rsidRDefault="00175C13" w:rsidP="004D22B6">
      <w:r w:rsidRPr="00175C13">
        <w:rPr>
          <w:i/>
        </w:rPr>
        <w:t>Hart and Tax Law: The Case of GAARs</w:t>
      </w:r>
      <w:r w:rsidR="00FC0EDE">
        <w:t xml:space="preserve"> in</w:t>
      </w:r>
      <w:r>
        <w:t xml:space="preserve"> </w:t>
      </w:r>
      <w:r w:rsidRPr="00175C13">
        <w:rPr>
          <w:smallCaps/>
        </w:rPr>
        <w:t>Political Philosophy of Taxation</w:t>
      </w:r>
      <w:r w:rsidR="00FC0EDE">
        <w:rPr>
          <w:smallCaps/>
        </w:rPr>
        <w:t xml:space="preserve">, </w:t>
      </w:r>
      <w:r w:rsidR="00FC0EDE" w:rsidRPr="00FC0EDE">
        <w:t>Springer</w:t>
      </w:r>
      <w:r w:rsidR="00FC0EDE">
        <w:rPr>
          <w:smallCaps/>
        </w:rPr>
        <w:t xml:space="preserve"> 2022</w:t>
      </w:r>
      <w:r>
        <w:t>.</w:t>
      </w:r>
    </w:p>
    <w:p w14:paraId="62E66ECF" w14:textId="77777777" w:rsidR="00792055" w:rsidRDefault="00792055">
      <w:pPr>
        <w:rPr>
          <w:szCs w:val="22"/>
        </w:rPr>
      </w:pPr>
    </w:p>
    <w:p w14:paraId="149A48C0" w14:textId="5C8F4DC5" w:rsidR="00C22783" w:rsidRPr="00C22783" w:rsidRDefault="00B50D86" w:rsidP="00C22783">
      <w:pPr>
        <w:rPr>
          <w:szCs w:val="22"/>
        </w:rPr>
      </w:pPr>
      <w:r w:rsidRPr="00B50D86">
        <w:rPr>
          <w:i/>
        </w:rPr>
        <w:t>A Brief Theory of Taxation and Framework Public Goods</w:t>
      </w:r>
      <w:r w:rsidR="004D22B6">
        <w:rPr>
          <w:szCs w:val="22"/>
        </w:rPr>
        <w:t xml:space="preserve"> in </w:t>
      </w:r>
      <w:r w:rsidR="00C22783" w:rsidRPr="00C22783">
        <w:rPr>
          <w:smallCaps/>
          <w:szCs w:val="22"/>
        </w:rPr>
        <w:t>Tax Justice and Tax Law: Understanding Unfairness in Tax Systems</w:t>
      </w:r>
      <w:r w:rsidR="00C22783">
        <w:rPr>
          <w:smallCaps/>
          <w:szCs w:val="22"/>
        </w:rPr>
        <w:t xml:space="preserve">, </w:t>
      </w:r>
      <w:r w:rsidR="00FC0EDE">
        <w:t xml:space="preserve">Bloomsbury </w:t>
      </w:r>
      <w:r w:rsidR="00C22783">
        <w:rPr>
          <w:smallCaps/>
          <w:szCs w:val="22"/>
        </w:rPr>
        <w:t>2020</w:t>
      </w:r>
      <w:r w:rsidR="00C22783" w:rsidRPr="00C22783">
        <w:rPr>
          <w:szCs w:val="22"/>
        </w:rPr>
        <w:t>.</w:t>
      </w:r>
    </w:p>
    <w:p w14:paraId="35552A51" w14:textId="77777777" w:rsidR="00C22783" w:rsidRDefault="00C22783">
      <w:pPr>
        <w:rPr>
          <w:i/>
          <w:szCs w:val="22"/>
        </w:rPr>
      </w:pPr>
    </w:p>
    <w:p w14:paraId="32FE9BDC" w14:textId="5AEC4663" w:rsidR="00580616" w:rsidRDefault="00580616">
      <w:pPr>
        <w:rPr>
          <w:szCs w:val="22"/>
        </w:rPr>
      </w:pPr>
      <w:r w:rsidRPr="00580616">
        <w:rPr>
          <w:i/>
          <w:szCs w:val="22"/>
        </w:rPr>
        <w:t>Rhetoric and Jurisprudence and the Case of Justice Scalia in</w:t>
      </w:r>
      <w:r>
        <w:rPr>
          <w:szCs w:val="22"/>
        </w:rPr>
        <w:t xml:space="preserve"> </w:t>
      </w:r>
      <w:r w:rsidRPr="005B6135">
        <w:rPr>
          <w:smallCaps/>
          <w:szCs w:val="22"/>
        </w:rPr>
        <w:t>Justice Scalia: Rhetoric and the Rule of Law</w:t>
      </w:r>
      <w:r>
        <w:rPr>
          <w:szCs w:val="22"/>
        </w:rPr>
        <w:t xml:space="preserve">, University of Chicago Press, </w:t>
      </w:r>
      <w:r w:rsidR="00C04929">
        <w:rPr>
          <w:szCs w:val="22"/>
        </w:rPr>
        <w:t>2018</w:t>
      </w:r>
      <w:r>
        <w:rPr>
          <w:szCs w:val="22"/>
        </w:rPr>
        <w:t>.</w:t>
      </w:r>
    </w:p>
    <w:p w14:paraId="6CAE16DE" w14:textId="77777777" w:rsidR="00CB76B8" w:rsidRPr="008C0210" w:rsidRDefault="00CB76B8">
      <w:pPr>
        <w:rPr>
          <w:szCs w:val="22"/>
        </w:rPr>
      </w:pPr>
    </w:p>
    <w:p w14:paraId="6DB03B95" w14:textId="710FFBF5" w:rsidR="009202ED" w:rsidRDefault="009202ED" w:rsidP="00E7226C">
      <w:pPr>
        <w:ind w:firstLine="720"/>
        <w:rPr>
          <w:szCs w:val="22"/>
          <w:u w:val="single"/>
        </w:rPr>
      </w:pPr>
      <w:r>
        <w:rPr>
          <w:szCs w:val="22"/>
          <w:u w:val="single"/>
        </w:rPr>
        <w:t>Amicus Briefs</w:t>
      </w:r>
      <w:r w:rsidR="00127985">
        <w:rPr>
          <w:szCs w:val="22"/>
          <w:u w:val="single"/>
        </w:rPr>
        <w:t xml:space="preserve"> and other Legal Filings</w:t>
      </w:r>
    </w:p>
    <w:p w14:paraId="0D41C850" w14:textId="77777777" w:rsidR="00127985" w:rsidRDefault="00127985" w:rsidP="00582341">
      <w:pPr>
        <w:rPr>
          <w:szCs w:val="22"/>
        </w:rPr>
      </w:pPr>
    </w:p>
    <w:p w14:paraId="47ED2D27" w14:textId="2D3C7FCF" w:rsidR="00EF314B" w:rsidRDefault="00EF314B" w:rsidP="00C24425">
      <w:pPr>
        <w:rPr>
          <w:szCs w:val="22"/>
        </w:rPr>
      </w:pPr>
      <w:r w:rsidRPr="00EF314B">
        <w:rPr>
          <w:szCs w:val="22"/>
        </w:rPr>
        <w:t>Brief of Amici Curiae Tax Law Professors in Support of Defendant’s Opposition To Plaintif</w:t>
      </w:r>
      <w:r>
        <w:rPr>
          <w:szCs w:val="22"/>
        </w:rPr>
        <w:t xml:space="preserve">fs’ Motion for Summary Judgment, </w:t>
      </w:r>
      <w:r w:rsidRPr="00EF314B">
        <w:rPr>
          <w:szCs w:val="22"/>
        </w:rPr>
        <w:t xml:space="preserve">Chamber of Commerce of the United States of America, et al., v. Peter Franchot, Case </w:t>
      </w:r>
      <w:r>
        <w:rPr>
          <w:szCs w:val="22"/>
        </w:rPr>
        <w:t>No. 1:21-cv-410-DKC (2021) (one of four primary authors).</w:t>
      </w:r>
    </w:p>
    <w:p w14:paraId="70EA1C2A" w14:textId="77777777" w:rsidR="00EF314B" w:rsidRDefault="00EF314B" w:rsidP="00C24425">
      <w:pPr>
        <w:rPr>
          <w:szCs w:val="22"/>
        </w:rPr>
      </w:pPr>
    </w:p>
    <w:p w14:paraId="11B49305" w14:textId="04C1CCB0" w:rsidR="00C24425" w:rsidRPr="00C24425" w:rsidRDefault="00C562CB" w:rsidP="00C24425">
      <w:pPr>
        <w:rPr>
          <w:szCs w:val="22"/>
        </w:rPr>
      </w:pPr>
      <w:r>
        <w:rPr>
          <w:szCs w:val="22"/>
        </w:rPr>
        <w:t>Brief o</w:t>
      </w:r>
      <w:r w:rsidRPr="00221889">
        <w:rPr>
          <w:szCs w:val="22"/>
        </w:rPr>
        <w:t xml:space="preserve">f Law Professors </w:t>
      </w:r>
      <w:r w:rsidR="008A14B7">
        <w:rPr>
          <w:szCs w:val="22"/>
        </w:rPr>
        <w:t>in Support of Petitioner in</w:t>
      </w:r>
      <w:r>
        <w:rPr>
          <w:szCs w:val="22"/>
        </w:rPr>
        <w:t xml:space="preserve"> </w:t>
      </w:r>
      <w:r w:rsidR="00C24425" w:rsidRPr="00C24425">
        <w:rPr>
          <w:szCs w:val="22"/>
        </w:rPr>
        <w:t xml:space="preserve">San Francisco Bay Area Renters Federation et </w:t>
      </w:r>
      <w:r>
        <w:rPr>
          <w:szCs w:val="22"/>
        </w:rPr>
        <w:t xml:space="preserve">al. v. City of San Mateo et al., </w:t>
      </w:r>
      <w:r w:rsidR="00C24425" w:rsidRPr="00C24425">
        <w:rPr>
          <w:szCs w:val="22"/>
        </w:rPr>
        <w:t>Case: A159320</w:t>
      </w:r>
      <w:r>
        <w:rPr>
          <w:szCs w:val="22"/>
        </w:rPr>
        <w:t xml:space="preserve"> (2021) (one of three primary authors).</w:t>
      </w:r>
    </w:p>
    <w:p w14:paraId="1DA7D5BF" w14:textId="77777777" w:rsidR="00C24425" w:rsidRDefault="00C24425" w:rsidP="00582341">
      <w:pPr>
        <w:rPr>
          <w:szCs w:val="22"/>
        </w:rPr>
      </w:pPr>
    </w:p>
    <w:p w14:paraId="30885DD3" w14:textId="3CB4E8C2" w:rsidR="00C562CB" w:rsidRPr="00C562CB" w:rsidRDefault="00C562CB" w:rsidP="00C562CB">
      <w:pPr>
        <w:rPr>
          <w:szCs w:val="22"/>
        </w:rPr>
      </w:pPr>
      <w:r>
        <w:rPr>
          <w:szCs w:val="22"/>
        </w:rPr>
        <w:t xml:space="preserve">Comments on </w:t>
      </w:r>
      <w:r w:rsidRPr="00C562CB">
        <w:rPr>
          <w:szCs w:val="22"/>
        </w:rPr>
        <w:t>Proposed Revisions to the MTC Model Statement of Information Concerning Practices of Multistate Tax Commission and Signatory States under Public Law 86-272</w:t>
      </w:r>
      <w:r>
        <w:rPr>
          <w:szCs w:val="22"/>
        </w:rPr>
        <w:t xml:space="preserve"> (2020).</w:t>
      </w:r>
    </w:p>
    <w:p w14:paraId="5053631D" w14:textId="77777777" w:rsidR="00127985" w:rsidRDefault="00127985" w:rsidP="00582341">
      <w:pPr>
        <w:rPr>
          <w:szCs w:val="22"/>
        </w:rPr>
      </w:pPr>
    </w:p>
    <w:p w14:paraId="68448DBE" w14:textId="1356BD53" w:rsidR="00C1397A" w:rsidRDefault="00C1397A" w:rsidP="00582341">
      <w:pPr>
        <w:rPr>
          <w:szCs w:val="22"/>
        </w:rPr>
      </w:pPr>
      <w:r w:rsidRPr="00C1397A">
        <w:rPr>
          <w:szCs w:val="22"/>
        </w:rPr>
        <w:t xml:space="preserve">Brief of Tax Law Professors as Amici Curiae in Support of the Department of Revenue of the State of Colorado in Department of Revenue of the State of Colorado v. Oracle Corporation &amp; </w:t>
      </w:r>
      <w:r w:rsidR="00D9531B">
        <w:rPr>
          <w:szCs w:val="22"/>
        </w:rPr>
        <w:t>Subsidiaries (August 13, 2018) (with Hayes Holderness and David Gamage)</w:t>
      </w:r>
    </w:p>
    <w:p w14:paraId="28FEAFE8" w14:textId="77777777" w:rsidR="00C1397A" w:rsidRDefault="00C1397A" w:rsidP="00582341">
      <w:pPr>
        <w:rPr>
          <w:szCs w:val="22"/>
        </w:rPr>
      </w:pPr>
    </w:p>
    <w:p w14:paraId="70919C75" w14:textId="77777777" w:rsidR="00582341" w:rsidRDefault="00582341" w:rsidP="00582341">
      <w:pPr>
        <w:rPr>
          <w:szCs w:val="22"/>
        </w:rPr>
      </w:pPr>
      <w:r>
        <w:rPr>
          <w:szCs w:val="22"/>
        </w:rPr>
        <w:t>Brief of Constitutional Law Scholars in North Carolina v. Kaestner, No. 18-475 (U.S. Supreme Court) (one of three authors)</w:t>
      </w:r>
    </w:p>
    <w:p w14:paraId="1D2C29D8" w14:textId="77777777" w:rsidR="00582341" w:rsidRDefault="00582341" w:rsidP="00136F62">
      <w:pPr>
        <w:rPr>
          <w:szCs w:val="22"/>
        </w:rPr>
      </w:pPr>
    </w:p>
    <w:p w14:paraId="424E0854" w14:textId="6A67D69C" w:rsidR="002C372D" w:rsidRDefault="002C372D" w:rsidP="00136F62">
      <w:pPr>
        <w:rPr>
          <w:szCs w:val="22"/>
        </w:rPr>
      </w:pPr>
      <w:r>
        <w:rPr>
          <w:szCs w:val="22"/>
        </w:rPr>
        <w:t>Brief of Four US Senators in South Dakota v. Wayfair, No. 17-494 (U.S. Supreme Court) (</w:t>
      </w:r>
      <w:r w:rsidR="007227EF">
        <w:rPr>
          <w:szCs w:val="22"/>
        </w:rPr>
        <w:t xml:space="preserve">one of two </w:t>
      </w:r>
      <w:r>
        <w:rPr>
          <w:szCs w:val="22"/>
        </w:rPr>
        <w:t>primary author</w:t>
      </w:r>
      <w:r w:rsidR="007227EF">
        <w:rPr>
          <w:szCs w:val="22"/>
        </w:rPr>
        <w:t>s</w:t>
      </w:r>
      <w:r w:rsidR="009603B8">
        <w:rPr>
          <w:szCs w:val="22"/>
        </w:rPr>
        <w:t>, certiorari and merits stage</w:t>
      </w:r>
      <w:r>
        <w:rPr>
          <w:szCs w:val="22"/>
        </w:rPr>
        <w:t>)</w:t>
      </w:r>
    </w:p>
    <w:p w14:paraId="46A25595" w14:textId="77777777" w:rsidR="002C372D" w:rsidRDefault="002C372D" w:rsidP="002C372D">
      <w:pPr>
        <w:rPr>
          <w:szCs w:val="22"/>
        </w:rPr>
      </w:pPr>
    </w:p>
    <w:p w14:paraId="5CBA1184" w14:textId="00DE5AC2" w:rsidR="002C372D" w:rsidRDefault="002C372D" w:rsidP="002C372D">
      <w:pPr>
        <w:rPr>
          <w:szCs w:val="22"/>
        </w:rPr>
      </w:pPr>
      <w:r>
        <w:rPr>
          <w:szCs w:val="22"/>
        </w:rPr>
        <w:t>Brief for Interested Law Professors in Direct Marketing v. Brohl, No. 13-1032 (U.S. Supreme Court) (</w:t>
      </w:r>
      <w:r w:rsidR="007227EF">
        <w:rPr>
          <w:szCs w:val="22"/>
        </w:rPr>
        <w:t xml:space="preserve">one of two </w:t>
      </w:r>
      <w:r>
        <w:rPr>
          <w:szCs w:val="22"/>
        </w:rPr>
        <w:t>primary author</w:t>
      </w:r>
      <w:r w:rsidR="007227EF">
        <w:rPr>
          <w:szCs w:val="22"/>
        </w:rPr>
        <w:t>s</w:t>
      </w:r>
      <w:r>
        <w:rPr>
          <w:szCs w:val="22"/>
        </w:rPr>
        <w:t>)</w:t>
      </w:r>
    </w:p>
    <w:p w14:paraId="693ECD5E" w14:textId="77777777" w:rsidR="002C372D" w:rsidRDefault="002C372D" w:rsidP="00136F62">
      <w:pPr>
        <w:rPr>
          <w:szCs w:val="22"/>
        </w:rPr>
      </w:pPr>
    </w:p>
    <w:p w14:paraId="680BED56" w14:textId="190AB5A9" w:rsidR="00EC3F31" w:rsidRPr="0072641B" w:rsidRDefault="00136F62" w:rsidP="00EA63CB">
      <w:pPr>
        <w:rPr>
          <w:szCs w:val="22"/>
        </w:rPr>
      </w:pPr>
      <w:r>
        <w:rPr>
          <w:szCs w:val="22"/>
        </w:rPr>
        <w:t>Brief for Interested Law Professors in Direct Marketing v. Brohl, No. 12 -1175 (10</w:t>
      </w:r>
      <w:r w:rsidRPr="00136F62">
        <w:rPr>
          <w:szCs w:val="22"/>
          <w:vertAlign w:val="superscript"/>
        </w:rPr>
        <w:t>th</w:t>
      </w:r>
      <w:r>
        <w:rPr>
          <w:szCs w:val="22"/>
        </w:rPr>
        <w:t xml:space="preserve"> Circ.)</w:t>
      </w:r>
      <w:r w:rsidR="00E11195">
        <w:rPr>
          <w:szCs w:val="22"/>
        </w:rPr>
        <w:t xml:space="preserve"> (</w:t>
      </w:r>
      <w:proofErr w:type="gramStart"/>
      <w:r w:rsidR="007227EF">
        <w:rPr>
          <w:szCs w:val="22"/>
        </w:rPr>
        <w:t>one</w:t>
      </w:r>
      <w:proofErr w:type="gramEnd"/>
      <w:r w:rsidR="007227EF">
        <w:rPr>
          <w:szCs w:val="22"/>
        </w:rPr>
        <w:t xml:space="preserve"> of two </w:t>
      </w:r>
      <w:r w:rsidR="00E11195">
        <w:rPr>
          <w:szCs w:val="22"/>
        </w:rPr>
        <w:t>primary author</w:t>
      </w:r>
      <w:r w:rsidR="007227EF">
        <w:rPr>
          <w:szCs w:val="22"/>
        </w:rPr>
        <w:t>s</w:t>
      </w:r>
      <w:r w:rsidR="00E11195">
        <w:rPr>
          <w:szCs w:val="22"/>
        </w:rPr>
        <w:t>)</w:t>
      </w:r>
    </w:p>
    <w:p w14:paraId="2C9CE9B7" w14:textId="77777777" w:rsidR="00EC3F31" w:rsidRDefault="00EC3F31" w:rsidP="00E7226C">
      <w:pPr>
        <w:ind w:firstLine="720"/>
        <w:rPr>
          <w:szCs w:val="22"/>
          <w:u w:val="single"/>
        </w:rPr>
      </w:pPr>
    </w:p>
    <w:p w14:paraId="6928A8B4" w14:textId="3EECFB76" w:rsidR="006647AD" w:rsidRPr="005121A6" w:rsidRDefault="00CB76B8" w:rsidP="005121A6">
      <w:pPr>
        <w:ind w:firstLine="720"/>
        <w:rPr>
          <w:szCs w:val="22"/>
          <w:u w:val="single"/>
        </w:rPr>
      </w:pPr>
      <w:r w:rsidRPr="008C0210">
        <w:rPr>
          <w:szCs w:val="22"/>
          <w:u w:val="single"/>
        </w:rPr>
        <w:t>Shorter Academic Articles</w:t>
      </w:r>
      <w:r w:rsidR="004446C3">
        <w:rPr>
          <w:szCs w:val="22"/>
          <w:u w:val="single"/>
        </w:rPr>
        <w:t xml:space="preserve"> and White Papers</w:t>
      </w:r>
    </w:p>
    <w:p w14:paraId="57DCF3CE" w14:textId="77777777" w:rsidR="006647AD" w:rsidRDefault="006647AD" w:rsidP="00B52A28">
      <w:pPr>
        <w:pStyle w:val="BodyText"/>
        <w:rPr>
          <w:rFonts w:ascii="Times New Roman" w:hAnsi="Times New Roman"/>
          <w:sz w:val="24"/>
          <w:szCs w:val="22"/>
        </w:rPr>
      </w:pPr>
    </w:p>
    <w:p w14:paraId="2FF57E0C" w14:textId="3388EDBA" w:rsidR="007B6F50" w:rsidRDefault="007B6F50" w:rsidP="00E045F0">
      <w:pPr>
        <w:pStyle w:val="BodyText"/>
        <w:rPr>
          <w:rFonts w:ascii="Times New Roman" w:hAnsi="Times New Roman"/>
          <w:i/>
          <w:sz w:val="24"/>
          <w:szCs w:val="22"/>
        </w:rPr>
      </w:pPr>
      <w:r w:rsidRPr="007B6F50">
        <w:rPr>
          <w:rFonts w:ascii="Times New Roman" w:hAnsi="Times New Roman"/>
          <w:i/>
          <w:sz w:val="24"/>
          <w:szCs w:val="22"/>
        </w:rPr>
        <w:t>Maryland’s Digital Tax and the ITFA’s Catch-22</w:t>
      </w:r>
      <w:r>
        <w:rPr>
          <w:rFonts w:ascii="Times New Roman" w:hAnsi="Times New Roman"/>
          <w:i/>
          <w:sz w:val="24"/>
          <w:szCs w:val="22"/>
        </w:rPr>
        <w:t xml:space="preserve">, </w:t>
      </w:r>
      <w:r w:rsidRPr="007B6F50">
        <w:rPr>
          <w:rFonts w:ascii="Times New Roman" w:hAnsi="Times New Roman"/>
          <w:sz w:val="24"/>
          <w:szCs w:val="22"/>
        </w:rPr>
        <w:t>100 Tax Notes State 141 (2021)</w:t>
      </w:r>
      <w:r>
        <w:rPr>
          <w:rFonts w:ascii="Times New Roman" w:hAnsi="Times New Roman"/>
          <w:sz w:val="24"/>
          <w:szCs w:val="22"/>
        </w:rPr>
        <w:t xml:space="preserve"> (</w:t>
      </w:r>
      <w:r w:rsidR="009D5B49">
        <w:rPr>
          <w:rFonts w:ascii="Times New Roman" w:hAnsi="Times New Roman"/>
          <w:sz w:val="24"/>
          <w:szCs w:val="22"/>
        </w:rPr>
        <w:t>with Chris Moran and David Gamage</w:t>
      </w:r>
      <w:r>
        <w:rPr>
          <w:rFonts w:ascii="Times New Roman" w:hAnsi="Times New Roman"/>
          <w:sz w:val="24"/>
          <w:szCs w:val="22"/>
        </w:rPr>
        <w:t>)</w:t>
      </w:r>
      <w:r w:rsidRPr="007B6F50">
        <w:rPr>
          <w:rFonts w:ascii="Times New Roman" w:hAnsi="Times New Roman"/>
          <w:sz w:val="24"/>
          <w:szCs w:val="22"/>
        </w:rPr>
        <w:t>.</w:t>
      </w:r>
    </w:p>
    <w:p w14:paraId="2DCA76C7" w14:textId="77777777" w:rsidR="007B6F50" w:rsidRDefault="007B6F50" w:rsidP="00E045F0">
      <w:pPr>
        <w:pStyle w:val="BodyText"/>
        <w:rPr>
          <w:rFonts w:ascii="Times New Roman" w:hAnsi="Times New Roman"/>
          <w:i/>
          <w:sz w:val="24"/>
          <w:szCs w:val="22"/>
        </w:rPr>
      </w:pPr>
    </w:p>
    <w:p w14:paraId="2477B490" w14:textId="61593ACB" w:rsidR="004446C3" w:rsidRDefault="004446C3" w:rsidP="004446C3">
      <w:pPr>
        <w:pStyle w:val="BodyText"/>
        <w:rPr>
          <w:rFonts w:ascii="Times New Roman" w:hAnsi="Times New Roman"/>
          <w:i/>
          <w:sz w:val="24"/>
          <w:szCs w:val="22"/>
        </w:rPr>
      </w:pPr>
      <w:r w:rsidRPr="004446C3">
        <w:rPr>
          <w:rFonts w:ascii="Times New Roman" w:hAnsi="Times New Roman"/>
          <w:i/>
          <w:sz w:val="24"/>
          <w:szCs w:val="22"/>
        </w:rPr>
        <w:lastRenderedPageBreak/>
        <w:t xml:space="preserve">The California Extreme Wealth Tax: Revenue, Economic, and Constitutional Analysis (2020) </w:t>
      </w:r>
      <w:r w:rsidRPr="006C7162">
        <w:rPr>
          <w:rFonts w:ascii="Times New Roman" w:hAnsi="Times New Roman"/>
          <w:sz w:val="24"/>
          <w:szCs w:val="22"/>
        </w:rPr>
        <w:t>(with</w:t>
      </w:r>
      <w:r w:rsidR="006C7162" w:rsidRPr="006C7162">
        <w:rPr>
          <w:rFonts w:ascii="Times New Roman" w:hAnsi="Times New Roman"/>
          <w:sz w:val="24"/>
          <w:szCs w:val="22"/>
        </w:rPr>
        <w:t xml:space="preserve"> Brian Galle, David Gamage and Emmanuel Saez).</w:t>
      </w:r>
    </w:p>
    <w:p w14:paraId="1F56B1DC" w14:textId="77777777" w:rsidR="004446C3" w:rsidRDefault="004446C3" w:rsidP="00E045F0">
      <w:pPr>
        <w:pStyle w:val="BodyText"/>
        <w:rPr>
          <w:rFonts w:ascii="Times New Roman" w:hAnsi="Times New Roman"/>
          <w:i/>
          <w:sz w:val="24"/>
          <w:szCs w:val="22"/>
        </w:rPr>
      </w:pPr>
    </w:p>
    <w:p w14:paraId="46DCAB82" w14:textId="77777777" w:rsidR="00415C9C" w:rsidRPr="006624C7" w:rsidRDefault="00415C9C" w:rsidP="00415C9C">
      <w:pPr>
        <w:pStyle w:val="BodyText"/>
        <w:rPr>
          <w:rFonts w:ascii="Times New Roman" w:hAnsi="Times New Roman"/>
          <w:sz w:val="24"/>
          <w:szCs w:val="22"/>
        </w:rPr>
      </w:pPr>
      <w:r w:rsidRPr="00127985">
        <w:rPr>
          <w:rFonts w:ascii="Times New Roman" w:hAnsi="Times New Roman"/>
          <w:i/>
          <w:sz w:val="24"/>
          <w:szCs w:val="22"/>
        </w:rPr>
        <w:t>Is New York's Mark-to-Market Act U</w:t>
      </w:r>
      <w:r>
        <w:rPr>
          <w:rFonts w:ascii="Times New Roman" w:hAnsi="Times New Roman"/>
          <w:i/>
          <w:sz w:val="24"/>
          <w:szCs w:val="22"/>
        </w:rPr>
        <w:t>nconstitutionally Retroactive</w:t>
      </w:r>
      <w:proofErr w:type="gramStart"/>
      <w:r>
        <w:rPr>
          <w:rFonts w:ascii="Times New Roman" w:hAnsi="Times New Roman"/>
          <w:i/>
          <w:sz w:val="24"/>
          <w:szCs w:val="22"/>
        </w:rPr>
        <w:t>?,</w:t>
      </w:r>
      <w:proofErr w:type="gramEnd"/>
      <w:r>
        <w:rPr>
          <w:rFonts w:ascii="Times New Roman" w:hAnsi="Times New Roman"/>
          <w:i/>
          <w:sz w:val="24"/>
          <w:szCs w:val="22"/>
        </w:rPr>
        <w:t xml:space="preserve"> </w:t>
      </w:r>
      <w:r w:rsidRPr="006624C7">
        <w:rPr>
          <w:rFonts w:ascii="Times New Roman" w:hAnsi="Times New Roman"/>
          <w:sz w:val="24"/>
          <w:szCs w:val="22"/>
        </w:rPr>
        <w:t>99 Tax Notes State</w:t>
      </w:r>
      <w:r>
        <w:rPr>
          <w:rFonts w:ascii="Times New Roman" w:hAnsi="Times New Roman"/>
          <w:sz w:val="24"/>
          <w:szCs w:val="22"/>
        </w:rPr>
        <w:t xml:space="preserve"> </w:t>
      </w:r>
      <w:r w:rsidRPr="006624C7">
        <w:rPr>
          <w:rFonts w:ascii="Times New Roman" w:hAnsi="Times New Roman"/>
          <w:sz w:val="24"/>
          <w:szCs w:val="22"/>
        </w:rPr>
        <w:t>541 (2021) (one of four authors).</w:t>
      </w:r>
    </w:p>
    <w:p w14:paraId="277ECF1F" w14:textId="77777777" w:rsidR="00415C9C" w:rsidRDefault="00415C9C" w:rsidP="00E045F0">
      <w:pPr>
        <w:pStyle w:val="BodyText"/>
        <w:rPr>
          <w:rFonts w:ascii="Times New Roman" w:hAnsi="Times New Roman"/>
          <w:i/>
          <w:sz w:val="24"/>
          <w:szCs w:val="22"/>
        </w:rPr>
      </w:pPr>
    </w:p>
    <w:p w14:paraId="1D0ABF63" w14:textId="1AAC6C80" w:rsidR="00E045F0" w:rsidRPr="006C7162" w:rsidRDefault="00E045F0" w:rsidP="00E045F0">
      <w:pPr>
        <w:pStyle w:val="BodyText"/>
        <w:rPr>
          <w:rFonts w:ascii="Times New Roman" w:hAnsi="Times New Roman"/>
          <w:sz w:val="24"/>
          <w:szCs w:val="22"/>
        </w:rPr>
      </w:pPr>
      <w:r w:rsidRPr="00D80C99">
        <w:rPr>
          <w:rFonts w:ascii="Times New Roman" w:hAnsi="Times New Roman"/>
          <w:i/>
          <w:sz w:val="24"/>
          <w:szCs w:val="22"/>
        </w:rPr>
        <w:t>How States Should Now Consider Expanding Sales T</w:t>
      </w:r>
      <w:r w:rsidR="006C7162">
        <w:rPr>
          <w:rFonts w:ascii="Times New Roman" w:hAnsi="Times New Roman"/>
          <w:i/>
          <w:sz w:val="24"/>
          <w:szCs w:val="22"/>
        </w:rPr>
        <w:t xml:space="preserve">axes to Services, Part </w:t>
      </w:r>
      <w:r w:rsidR="006C7162" w:rsidRPr="006C7162">
        <w:rPr>
          <w:rFonts w:ascii="Times New Roman" w:hAnsi="Times New Roman"/>
          <w:sz w:val="24"/>
          <w:szCs w:val="22"/>
        </w:rPr>
        <w:t>2</w:t>
      </w:r>
      <w:r w:rsidR="006C7162">
        <w:rPr>
          <w:rFonts w:ascii="Times New Roman" w:hAnsi="Times New Roman"/>
          <w:sz w:val="24"/>
          <w:szCs w:val="22"/>
        </w:rPr>
        <w:t xml:space="preserve">, 99 </w:t>
      </w:r>
      <w:r w:rsidRPr="006C7162">
        <w:rPr>
          <w:rFonts w:ascii="Times New Roman" w:hAnsi="Times New Roman"/>
          <w:sz w:val="24"/>
          <w:szCs w:val="22"/>
        </w:rPr>
        <w:t>Tax Notes State</w:t>
      </w:r>
      <w:r w:rsidR="00C10C2C">
        <w:rPr>
          <w:rFonts w:ascii="Times New Roman" w:hAnsi="Times New Roman"/>
          <w:sz w:val="24"/>
          <w:szCs w:val="22"/>
        </w:rPr>
        <w:t xml:space="preserve"> 45</w:t>
      </w:r>
      <w:r>
        <w:rPr>
          <w:rFonts w:ascii="Times New Roman" w:hAnsi="Times New Roman"/>
          <w:i/>
          <w:sz w:val="24"/>
          <w:szCs w:val="22"/>
        </w:rPr>
        <w:t xml:space="preserve"> </w:t>
      </w:r>
      <w:r w:rsidR="006C7162">
        <w:rPr>
          <w:rFonts w:ascii="Times New Roman" w:hAnsi="Times New Roman"/>
          <w:i/>
          <w:sz w:val="24"/>
          <w:szCs w:val="22"/>
        </w:rPr>
        <w:t xml:space="preserve"> </w:t>
      </w:r>
      <w:r w:rsidR="00415C9C">
        <w:rPr>
          <w:rFonts w:ascii="Times New Roman" w:hAnsi="Times New Roman"/>
          <w:sz w:val="24"/>
          <w:szCs w:val="22"/>
        </w:rPr>
        <w:t xml:space="preserve">(2020) </w:t>
      </w:r>
      <w:r w:rsidRPr="006C7162">
        <w:rPr>
          <w:rFonts w:ascii="Times New Roman" w:hAnsi="Times New Roman"/>
          <w:sz w:val="24"/>
          <w:szCs w:val="22"/>
        </w:rPr>
        <w:t>(one of four authors).</w:t>
      </w:r>
    </w:p>
    <w:p w14:paraId="6D1AF9E3" w14:textId="77777777" w:rsidR="00127985" w:rsidRDefault="00127985" w:rsidP="00B52A28">
      <w:pPr>
        <w:pStyle w:val="BodyText"/>
        <w:rPr>
          <w:rFonts w:ascii="Times New Roman" w:hAnsi="Times New Roman"/>
          <w:i/>
          <w:sz w:val="24"/>
          <w:szCs w:val="22"/>
        </w:rPr>
      </w:pPr>
    </w:p>
    <w:p w14:paraId="427D07E2" w14:textId="2C1ED252" w:rsidR="00D80C99" w:rsidRPr="00C10C2C" w:rsidRDefault="00D80C99" w:rsidP="00B52A28">
      <w:pPr>
        <w:pStyle w:val="BodyText"/>
        <w:rPr>
          <w:rFonts w:ascii="Times New Roman" w:hAnsi="Times New Roman"/>
          <w:sz w:val="24"/>
          <w:szCs w:val="22"/>
        </w:rPr>
      </w:pPr>
      <w:r w:rsidRPr="00D80C99">
        <w:rPr>
          <w:rFonts w:ascii="Times New Roman" w:hAnsi="Times New Roman"/>
          <w:i/>
          <w:sz w:val="24"/>
          <w:szCs w:val="22"/>
        </w:rPr>
        <w:t>Why States Should Consider Expanding S</w:t>
      </w:r>
      <w:r w:rsidR="00C10C2C">
        <w:rPr>
          <w:rFonts w:ascii="Times New Roman" w:hAnsi="Times New Roman"/>
          <w:i/>
          <w:sz w:val="24"/>
          <w:szCs w:val="22"/>
        </w:rPr>
        <w:t xml:space="preserve">ales Taxes To Services, Part 1, </w:t>
      </w:r>
      <w:r w:rsidR="00C10C2C" w:rsidRPr="00C10C2C">
        <w:rPr>
          <w:rFonts w:ascii="Times New Roman" w:hAnsi="Times New Roman"/>
          <w:sz w:val="24"/>
          <w:szCs w:val="22"/>
        </w:rPr>
        <w:t>98</w:t>
      </w:r>
      <w:r w:rsidRPr="00D80C99">
        <w:rPr>
          <w:rFonts w:ascii="Times New Roman" w:hAnsi="Times New Roman"/>
          <w:i/>
          <w:sz w:val="24"/>
          <w:szCs w:val="22"/>
        </w:rPr>
        <w:t xml:space="preserve"> </w:t>
      </w:r>
      <w:r w:rsidRPr="00C10C2C">
        <w:rPr>
          <w:rFonts w:ascii="Times New Roman" w:hAnsi="Times New Roman"/>
          <w:sz w:val="24"/>
          <w:szCs w:val="22"/>
        </w:rPr>
        <w:t>Tax Notes State</w:t>
      </w:r>
      <w:r w:rsidR="00C10C2C" w:rsidRPr="00C10C2C">
        <w:rPr>
          <w:rFonts w:ascii="Times New Roman" w:hAnsi="Times New Roman"/>
          <w:sz w:val="24"/>
          <w:szCs w:val="22"/>
        </w:rPr>
        <w:t xml:space="preserve"> 1349</w:t>
      </w:r>
      <w:r w:rsidR="00E045F0" w:rsidRPr="00C10C2C">
        <w:rPr>
          <w:rFonts w:ascii="Times New Roman" w:hAnsi="Times New Roman"/>
          <w:sz w:val="24"/>
          <w:szCs w:val="22"/>
        </w:rPr>
        <w:t xml:space="preserve"> </w:t>
      </w:r>
      <w:r w:rsidR="00C10C2C" w:rsidRPr="00C10C2C">
        <w:rPr>
          <w:rFonts w:ascii="Times New Roman" w:hAnsi="Times New Roman"/>
          <w:sz w:val="24"/>
          <w:szCs w:val="22"/>
        </w:rPr>
        <w:t>(2020)</w:t>
      </w:r>
      <w:r w:rsidR="00E045F0" w:rsidRPr="00C10C2C">
        <w:rPr>
          <w:rFonts w:ascii="Times New Roman" w:hAnsi="Times New Roman"/>
          <w:sz w:val="24"/>
          <w:szCs w:val="22"/>
        </w:rPr>
        <w:t xml:space="preserve"> (one of four authors).</w:t>
      </w:r>
    </w:p>
    <w:p w14:paraId="4CD8F4B4" w14:textId="77777777" w:rsidR="00127985" w:rsidRDefault="00127985" w:rsidP="00B52A28">
      <w:pPr>
        <w:pStyle w:val="BodyText"/>
        <w:rPr>
          <w:rFonts w:ascii="Times New Roman" w:hAnsi="Times New Roman"/>
          <w:i/>
          <w:sz w:val="24"/>
          <w:szCs w:val="22"/>
        </w:rPr>
      </w:pPr>
    </w:p>
    <w:p w14:paraId="2D0D5E44" w14:textId="4AC38CA5" w:rsidR="004446C3" w:rsidRDefault="004446C3" w:rsidP="004446C3">
      <w:pPr>
        <w:pStyle w:val="BodyText"/>
        <w:rPr>
          <w:rFonts w:ascii="Times New Roman" w:hAnsi="Times New Roman"/>
          <w:i/>
          <w:sz w:val="24"/>
          <w:szCs w:val="22"/>
        </w:rPr>
      </w:pPr>
      <w:r w:rsidRPr="004446C3">
        <w:rPr>
          <w:rFonts w:ascii="Times New Roman" w:hAnsi="Times New Roman"/>
          <w:i/>
          <w:sz w:val="24"/>
          <w:szCs w:val="22"/>
        </w:rPr>
        <w:t>The NY Billionaire Mark-to-Market Tax Act: Revenue, Economic, and Constitutional A</w:t>
      </w:r>
      <w:r w:rsidR="00C10C2C">
        <w:rPr>
          <w:rFonts w:ascii="Times New Roman" w:hAnsi="Times New Roman"/>
          <w:i/>
          <w:sz w:val="24"/>
          <w:szCs w:val="22"/>
        </w:rPr>
        <w:t>nalysis (2020)</w:t>
      </w:r>
      <w:r w:rsidR="00C10C2C" w:rsidRPr="00C10C2C">
        <w:rPr>
          <w:rFonts w:ascii="Times New Roman" w:hAnsi="Times New Roman"/>
          <w:sz w:val="24"/>
          <w:szCs w:val="22"/>
        </w:rPr>
        <w:t xml:space="preserve"> </w:t>
      </w:r>
      <w:r w:rsidRPr="00C10C2C">
        <w:rPr>
          <w:rFonts w:ascii="Times New Roman" w:hAnsi="Times New Roman"/>
          <w:sz w:val="24"/>
          <w:szCs w:val="22"/>
        </w:rPr>
        <w:t xml:space="preserve">(with </w:t>
      </w:r>
      <w:r w:rsidR="00C10C2C" w:rsidRPr="00C10C2C">
        <w:rPr>
          <w:rFonts w:ascii="Times New Roman" w:hAnsi="Times New Roman"/>
          <w:sz w:val="24"/>
          <w:szCs w:val="22"/>
        </w:rPr>
        <w:t>David Gamage and Emmanuel Saez</w:t>
      </w:r>
      <w:r w:rsidRPr="00C10C2C">
        <w:rPr>
          <w:rFonts w:ascii="Times New Roman" w:hAnsi="Times New Roman"/>
          <w:sz w:val="24"/>
          <w:szCs w:val="22"/>
        </w:rPr>
        <w:t>).</w:t>
      </w:r>
    </w:p>
    <w:p w14:paraId="74E62EE4" w14:textId="77777777" w:rsidR="004446C3" w:rsidRDefault="004446C3" w:rsidP="00B52A28">
      <w:pPr>
        <w:pStyle w:val="BodyText"/>
        <w:rPr>
          <w:rFonts w:ascii="Times New Roman" w:hAnsi="Times New Roman"/>
          <w:i/>
          <w:sz w:val="24"/>
          <w:szCs w:val="22"/>
        </w:rPr>
      </w:pPr>
    </w:p>
    <w:p w14:paraId="4D299642" w14:textId="66513584" w:rsidR="005121A6" w:rsidRPr="005121A6" w:rsidRDefault="005121A6" w:rsidP="00B52A28">
      <w:pPr>
        <w:pStyle w:val="BodyText"/>
        <w:rPr>
          <w:rFonts w:ascii="Times New Roman" w:hAnsi="Times New Roman"/>
          <w:sz w:val="24"/>
          <w:szCs w:val="22"/>
        </w:rPr>
      </w:pPr>
      <w:r>
        <w:rPr>
          <w:rFonts w:ascii="Times New Roman" w:hAnsi="Times New Roman"/>
          <w:i/>
          <w:sz w:val="24"/>
          <w:szCs w:val="22"/>
        </w:rPr>
        <w:t xml:space="preserve">Prompt on </w:t>
      </w:r>
      <w:r w:rsidRPr="005121A6">
        <w:rPr>
          <w:rFonts w:ascii="Times New Roman" w:hAnsi="Times New Roman"/>
          <w:i/>
          <w:sz w:val="24"/>
          <w:szCs w:val="22"/>
        </w:rPr>
        <w:t>Remote Workforce Doctrine and Policy: Short-Term and Long-Term Considerations</w:t>
      </w:r>
      <w:r>
        <w:rPr>
          <w:rFonts w:ascii="Times New Roman" w:hAnsi="Times New Roman"/>
          <w:sz w:val="24"/>
          <w:szCs w:val="22"/>
        </w:rPr>
        <w:t>, 12 Columbia J. of Tax Law 2020.</w:t>
      </w:r>
    </w:p>
    <w:p w14:paraId="4F7634C6" w14:textId="77777777" w:rsidR="005121A6" w:rsidRDefault="005121A6" w:rsidP="00B52A28">
      <w:pPr>
        <w:pStyle w:val="BodyText"/>
        <w:rPr>
          <w:rFonts w:ascii="Times New Roman" w:hAnsi="Times New Roman"/>
          <w:i/>
          <w:sz w:val="24"/>
          <w:szCs w:val="22"/>
        </w:rPr>
      </w:pPr>
    </w:p>
    <w:p w14:paraId="1EBB03AC" w14:textId="4ECD03CC" w:rsidR="0092702E" w:rsidRDefault="00F15100" w:rsidP="00B52A28">
      <w:pPr>
        <w:pStyle w:val="BodyText"/>
        <w:rPr>
          <w:rFonts w:ascii="Times New Roman" w:hAnsi="Times New Roman"/>
          <w:sz w:val="24"/>
          <w:szCs w:val="22"/>
        </w:rPr>
      </w:pPr>
      <w:proofErr w:type="gramStart"/>
      <w:r w:rsidRPr="00F15100">
        <w:rPr>
          <w:rFonts w:ascii="Times New Roman" w:hAnsi="Times New Roman"/>
          <w:i/>
          <w:sz w:val="24"/>
          <w:szCs w:val="22"/>
        </w:rPr>
        <w:t>The Case for State Borrowing as a Response to the Current Crises</w:t>
      </w:r>
      <w:r>
        <w:rPr>
          <w:rFonts w:ascii="Times New Roman" w:hAnsi="Times New Roman"/>
          <w:sz w:val="24"/>
          <w:szCs w:val="22"/>
        </w:rPr>
        <w:t xml:space="preserve">, </w:t>
      </w:r>
      <w:r w:rsidR="004F414B" w:rsidRPr="004F414B">
        <w:rPr>
          <w:rFonts w:ascii="Times New Roman" w:hAnsi="Times New Roman"/>
          <w:sz w:val="24"/>
          <w:szCs w:val="22"/>
        </w:rPr>
        <w:t>97 T</w:t>
      </w:r>
      <w:r w:rsidR="004F414B">
        <w:rPr>
          <w:rFonts w:ascii="Times New Roman" w:hAnsi="Times New Roman"/>
          <w:sz w:val="24"/>
          <w:szCs w:val="22"/>
        </w:rPr>
        <w:t>ax Notes State 1137 (2</w:t>
      </w:r>
      <w:r w:rsidR="004F414B" w:rsidRPr="004F414B">
        <w:rPr>
          <w:rFonts w:ascii="Times New Roman" w:hAnsi="Times New Roman"/>
          <w:sz w:val="24"/>
          <w:szCs w:val="22"/>
        </w:rPr>
        <w:t>020)</w:t>
      </w:r>
      <w:r w:rsidR="00FF0A5F">
        <w:rPr>
          <w:rFonts w:ascii="Times New Roman" w:hAnsi="Times New Roman"/>
          <w:sz w:val="24"/>
          <w:szCs w:val="22"/>
        </w:rPr>
        <w:t xml:space="preserve"> (with David Gamage)</w:t>
      </w:r>
      <w:r w:rsidR="004F414B">
        <w:rPr>
          <w:rFonts w:ascii="Times New Roman" w:hAnsi="Times New Roman"/>
          <w:sz w:val="24"/>
          <w:szCs w:val="22"/>
        </w:rPr>
        <w:t>.</w:t>
      </w:r>
      <w:proofErr w:type="gramEnd"/>
    </w:p>
    <w:p w14:paraId="33730F0D" w14:textId="77777777" w:rsidR="00F15100" w:rsidRDefault="00F15100" w:rsidP="00B52A28">
      <w:pPr>
        <w:pStyle w:val="BodyText"/>
        <w:rPr>
          <w:rFonts w:ascii="Times New Roman" w:hAnsi="Times New Roman"/>
          <w:i/>
          <w:sz w:val="24"/>
          <w:szCs w:val="22"/>
        </w:rPr>
      </w:pPr>
    </w:p>
    <w:p w14:paraId="29136B4D" w14:textId="3A2A3EA1" w:rsidR="007D5478" w:rsidRPr="00CF4E42" w:rsidRDefault="00C1397A" w:rsidP="007D5478">
      <w:pPr>
        <w:pStyle w:val="BodyText"/>
        <w:rPr>
          <w:rFonts w:ascii="Times New Roman" w:hAnsi="Times New Roman"/>
          <w:sz w:val="24"/>
          <w:szCs w:val="22"/>
        </w:rPr>
      </w:pPr>
      <w:r w:rsidRPr="00C1397A">
        <w:rPr>
          <w:rFonts w:ascii="Times New Roman" w:hAnsi="Times New Roman"/>
          <w:i/>
          <w:sz w:val="24"/>
          <w:szCs w:val="22"/>
        </w:rPr>
        <w:t>Strategic Nonconformity, State Corporate Income Taxes</w:t>
      </w:r>
      <w:r w:rsidR="007D5478">
        <w:rPr>
          <w:rFonts w:ascii="Times New Roman" w:hAnsi="Times New Roman"/>
          <w:i/>
          <w:sz w:val="24"/>
          <w:szCs w:val="22"/>
        </w:rPr>
        <w:t xml:space="preserve">, And the TCJA: Part II, </w:t>
      </w:r>
      <w:r w:rsidR="00926072">
        <w:rPr>
          <w:rFonts w:ascii="Times New Roman" w:hAnsi="Times New Roman"/>
          <w:sz w:val="24"/>
          <w:szCs w:val="22"/>
        </w:rPr>
        <w:t>97</w:t>
      </w:r>
      <w:r w:rsidR="007D5478" w:rsidRPr="007D5478">
        <w:rPr>
          <w:rFonts w:ascii="Times New Roman" w:hAnsi="Times New Roman"/>
          <w:sz w:val="24"/>
          <w:szCs w:val="22"/>
        </w:rPr>
        <w:t xml:space="preserve"> </w:t>
      </w:r>
      <w:r w:rsidR="00926072">
        <w:rPr>
          <w:rFonts w:ascii="Times New Roman" w:hAnsi="Times New Roman"/>
          <w:sz w:val="24"/>
          <w:szCs w:val="22"/>
        </w:rPr>
        <w:t xml:space="preserve">Tax Notes State 123 </w:t>
      </w:r>
      <w:r w:rsidR="007D5478">
        <w:rPr>
          <w:rFonts w:ascii="Times New Roman" w:hAnsi="Times New Roman"/>
          <w:sz w:val="24"/>
          <w:szCs w:val="22"/>
        </w:rPr>
        <w:t>(2020)</w:t>
      </w:r>
      <w:r w:rsidR="007D5478" w:rsidRPr="007D5478">
        <w:rPr>
          <w:rFonts w:ascii="Times New Roman" w:hAnsi="Times New Roman"/>
          <w:sz w:val="24"/>
          <w:szCs w:val="22"/>
        </w:rPr>
        <w:t xml:space="preserve"> </w:t>
      </w:r>
      <w:r w:rsidR="007D5478" w:rsidRPr="00CF4E42">
        <w:rPr>
          <w:rFonts w:ascii="Times New Roman" w:hAnsi="Times New Roman"/>
          <w:sz w:val="24"/>
          <w:szCs w:val="22"/>
        </w:rPr>
        <w:t>(with Adam Thimmesch and David Gamage).</w:t>
      </w:r>
    </w:p>
    <w:p w14:paraId="7BE0C625" w14:textId="79F2BA05" w:rsidR="00C1397A" w:rsidRDefault="007D5478" w:rsidP="00B52A28">
      <w:pPr>
        <w:pStyle w:val="BodyText"/>
        <w:rPr>
          <w:rFonts w:ascii="Times New Roman" w:hAnsi="Times New Roman"/>
          <w:i/>
          <w:sz w:val="24"/>
          <w:szCs w:val="22"/>
        </w:rPr>
      </w:pPr>
      <w:r>
        <w:rPr>
          <w:rFonts w:ascii="Times New Roman" w:hAnsi="Times New Roman"/>
          <w:sz w:val="24"/>
          <w:szCs w:val="22"/>
        </w:rPr>
        <w:t>.</w:t>
      </w:r>
    </w:p>
    <w:p w14:paraId="48B715A3" w14:textId="38B626EE" w:rsidR="00162F48" w:rsidRPr="00B11133" w:rsidRDefault="00C1397A" w:rsidP="00B52A28">
      <w:pPr>
        <w:pStyle w:val="BodyText"/>
        <w:rPr>
          <w:rFonts w:ascii="Times New Roman" w:hAnsi="Times New Roman"/>
          <w:sz w:val="24"/>
          <w:szCs w:val="22"/>
        </w:rPr>
      </w:pPr>
      <w:r w:rsidRPr="00C1397A">
        <w:rPr>
          <w:rFonts w:ascii="Times New Roman" w:hAnsi="Times New Roman"/>
          <w:i/>
          <w:sz w:val="24"/>
          <w:szCs w:val="22"/>
        </w:rPr>
        <w:t>Strategic Nonconformity to the TCJA, Part I: Personal Income Taxes</w:t>
      </w:r>
      <w:r w:rsidR="00CF4E42">
        <w:rPr>
          <w:rFonts w:ascii="Times New Roman" w:hAnsi="Times New Roman"/>
          <w:i/>
          <w:sz w:val="24"/>
          <w:szCs w:val="22"/>
        </w:rPr>
        <w:t xml:space="preserve">, </w:t>
      </w:r>
      <w:r w:rsidR="006D0314">
        <w:rPr>
          <w:rFonts w:ascii="Times New Roman" w:hAnsi="Times New Roman"/>
          <w:sz w:val="24"/>
          <w:szCs w:val="22"/>
        </w:rPr>
        <w:t>97</w:t>
      </w:r>
      <w:r w:rsidR="00CF4E42">
        <w:rPr>
          <w:rFonts w:ascii="Times New Roman" w:hAnsi="Times New Roman"/>
          <w:sz w:val="24"/>
          <w:szCs w:val="22"/>
        </w:rPr>
        <w:t xml:space="preserve"> Tax Notes State</w:t>
      </w:r>
      <w:r w:rsidR="00CF4E42" w:rsidRPr="00CF4E42">
        <w:rPr>
          <w:rFonts w:ascii="Times New Roman" w:hAnsi="Times New Roman"/>
          <w:sz w:val="24"/>
          <w:szCs w:val="22"/>
        </w:rPr>
        <w:t xml:space="preserve"> </w:t>
      </w:r>
      <w:r w:rsidR="006D0314">
        <w:rPr>
          <w:rFonts w:ascii="Times New Roman" w:hAnsi="Times New Roman"/>
          <w:sz w:val="24"/>
          <w:szCs w:val="22"/>
        </w:rPr>
        <w:t>17</w:t>
      </w:r>
      <w:r w:rsidR="00CF4E42">
        <w:rPr>
          <w:rFonts w:ascii="Times New Roman" w:hAnsi="Times New Roman"/>
          <w:sz w:val="24"/>
          <w:szCs w:val="22"/>
        </w:rPr>
        <w:t xml:space="preserve"> (</w:t>
      </w:r>
      <w:r w:rsidR="00CF4E42" w:rsidRPr="00CF4E42">
        <w:rPr>
          <w:rFonts w:ascii="Times New Roman" w:hAnsi="Times New Roman"/>
          <w:sz w:val="24"/>
          <w:szCs w:val="22"/>
        </w:rPr>
        <w:t>2020</w:t>
      </w:r>
      <w:r w:rsidR="00CF4E42">
        <w:rPr>
          <w:rFonts w:ascii="Times New Roman" w:hAnsi="Times New Roman"/>
          <w:sz w:val="24"/>
          <w:szCs w:val="22"/>
        </w:rPr>
        <w:t>)</w:t>
      </w:r>
      <w:r w:rsidR="00CF4E42" w:rsidRPr="00CF4E42">
        <w:rPr>
          <w:rFonts w:ascii="Times New Roman" w:hAnsi="Times New Roman"/>
          <w:sz w:val="24"/>
          <w:szCs w:val="22"/>
        </w:rPr>
        <w:t xml:space="preserve"> (with Adam Thimmesch and David Gamage).</w:t>
      </w:r>
    </w:p>
    <w:p w14:paraId="692E574B" w14:textId="77777777" w:rsidR="00702058" w:rsidRDefault="00702058" w:rsidP="00B52A28">
      <w:pPr>
        <w:pStyle w:val="BodyText"/>
        <w:rPr>
          <w:rFonts w:ascii="Times New Roman" w:hAnsi="Times New Roman"/>
          <w:i/>
          <w:sz w:val="24"/>
          <w:szCs w:val="22"/>
        </w:rPr>
      </w:pPr>
    </w:p>
    <w:p w14:paraId="3CD12BB8" w14:textId="5BDD3B3D" w:rsidR="004D1588" w:rsidRPr="00707287" w:rsidRDefault="004D1588" w:rsidP="00B52A28">
      <w:pPr>
        <w:pStyle w:val="BodyText"/>
        <w:rPr>
          <w:rFonts w:ascii="Times New Roman" w:hAnsi="Times New Roman"/>
          <w:sz w:val="24"/>
          <w:szCs w:val="22"/>
        </w:rPr>
      </w:pPr>
      <w:r w:rsidRPr="004D1588">
        <w:rPr>
          <w:rFonts w:ascii="Times New Roman" w:hAnsi="Times New Roman"/>
          <w:i/>
          <w:sz w:val="24"/>
          <w:szCs w:val="22"/>
        </w:rPr>
        <w:t>Reforming State Corporate I</w:t>
      </w:r>
      <w:r w:rsidR="00C076E8">
        <w:rPr>
          <w:rFonts w:ascii="Times New Roman" w:hAnsi="Times New Roman"/>
          <w:i/>
          <w:sz w:val="24"/>
          <w:szCs w:val="22"/>
        </w:rPr>
        <w:t xml:space="preserve">ncome Taxes Can Yield Billions, </w:t>
      </w:r>
      <w:r w:rsidR="00B113AC">
        <w:rPr>
          <w:rFonts w:ascii="Times New Roman" w:hAnsi="Times New Roman"/>
          <w:sz w:val="24"/>
          <w:szCs w:val="22"/>
        </w:rPr>
        <w:t>96 Tax Notes State 1211</w:t>
      </w:r>
      <w:r w:rsidR="00C076E8" w:rsidRPr="00707287">
        <w:rPr>
          <w:rFonts w:ascii="Times New Roman" w:hAnsi="Times New Roman"/>
          <w:sz w:val="24"/>
          <w:szCs w:val="22"/>
        </w:rPr>
        <w:t xml:space="preserve"> (2020) (with Reuven Avi-Yonah and David Gamage).</w:t>
      </w:r>
    </w:p>
    <w:p w14:paraId="249E28D9" w14:textId="77777777" w:rsidR="00822564" w:rsidRDefault="00822564" w:rsidP="00B52A28">
      <w:pPr>
        <w:pStyle w:val="BodyText"/>
        <w:rPr>
          <w:rFonts w:ascii="Times New Roman" w:hAnsi="Times New Roman"/>
          <w:i/>
          <w:sz w:val="24"/>
          <w:szCs w:val="22"/>
        </w:rPr>
      </w:pPr>
    </w:p>
    <w:p w14:paraId="2917B611" w14:textId="0DB1A0AF" w:rsidR="004D1588" w:rsidRPr="00822564" w:rsidRDefault="004D1588" w:rsidP="00B52A28">
      <w:pPr>
        <w:pStyle w:val="BodyText"/>
        <w:rPr>
          <w:rFonts w:ascii="Times New Roman" w:hAnsi="Times New Roman"/>
          <w:sz w:val="24"/>
          <w:szCs w:val="22"/>
        </w:rPr>
      </w:pPr>
      <w:r w:rsidRPr="004D1588">
        <w:rPr>
          <w:rFonts w:ascii="Times New Roman" w:hAnsi="Times New Roman"/>
          <w:i/>
          <w:sz w:val="24"/>
          <w:szCs w:val="22"/>
        </w:rPr>
        <w:t>States Should Consider Partial Wealt</w:t>
      </w:r>
      <w:r w:rsidR="00822564">
        <w:rPr>
          <w:rFonts w:ascii="Times New Roman" w:hAnsi="Times New Roman"/>
          <w:i/>
          <w:sz w:val="24"/>
          <w:szCs w:val="22"/>
        </w:rPr>
        <w:t xml:space="preserve">h Tax Reforms, </w:t>
      </w:r>
      <w:r w:rsidR="00A012A9">
        <w:rPr>
          <w:rFonts w:ascii="Times New Roman" w:hAnsi="Times New Roman"/>
          <w:sz w:val="24"/>
          <w:szCs w:val="22"/>
        </w:rPr>
        <w:t xml:space="preserve">96 </w:t>
      </w:r>
      <w:r w:rsidR="00822564">
        <w:rPr>
          <w:rFonts w:ascii="Times New Roman" w:hAnsi="Times New Roman"/>
          <w:sz w:val="24"/>
          <w:szCs w:val="22"/>
        </w:rPr>
        <w:t>T</w:t>
      </w:r>
      <w:r w:rsidR="00822564" w:rsidRPr="00822564">
        <w:rPr>
          <w:rFonts w:ascii="Times New Roman" w:hAnsi="Times New Roman"/>
          <w:sz w:val="24"/>
          <w:szCs w:val="22"/>
        </w:rPr>
        <w:t>ax Notes State 859 (2020)</w:t>
      </w:r>
      <w:r w:rsidR="00707287">
        <w:rPr>
          <w:rFonts w:ascii="Times New Roman" w:hAnsi="Times New Roman"/>
          <w:sz w:val="24"/>
          <w:szCs w:val="22"/>
        </w:rPr>
        <w:t xml:space="preserve"> (with David Gamage)</w:t>
      </w:r>
      <w:r w:rsidR="00822564" w:rsidRPr="00822564">
        <w:rPr>
          <w:rFonts w:ascii="Times New Roman" w:hAnsi="Times New Roman"/>
          <w:sz w:val="24"/>
          <w:szCs w:val="22"/>
        </w:rPr>
        <w:t>.</w:t>
      </w:r>
    </w:p>
    <w:p w14:paraId="0DB07F13" w14:textId="77777777" w:rsidR="004D1588" w:rsidRDefault="004D1588" w:rsidP="00B52A28">
      <w:pPr>
        <w:pStyle w:val="BodyText"/>
        <w:rPr>
          <w:rFonts w:ascii="Times New Roman" w:hAnsi="Times New Roman"/>
          <w:i/>
          <w:sz w:val="24"/>
          <w:szCs w:val="22"/>
        </w:rPr>
      </w:pPr>
    </w:p>
    <w:p w14:paraId="167C46D5" w14:textId="77777777" w:rsidR="00B11133" w:rsidRPr="00707287" w:rsidRDefault="00B11133" w:rsidP="00B11133">
      <w:pPr>
        <w:pStyle w:val="BodyText"/>
        <w:rPr>
          <w:rFonts w:ascii="Times New Roman" w:hAnsi="Times New Roman"/>
          <w:sz w:val="24"/>
          <w:szCs w:val="22"/>
        </w:rPr>
      </w:pPr>
      <w:r w:rsidRPr="00702058">
        <w:rPr>
          <w:rFonts w:ascii="Times New Roman" w:hAnsi="Times New Roman"/>
          <w:i/>
          <w:sz w:val="24"/>
          <w:szCs w:val="22"/>
        </w:rPr>
        <w:t>How the Federal Reserve Should Help States and Localities R</w:t>
      </w:r>
      <w:r>
        <w:rPr>
          <w:rFonts w:ascii="Times New Roman" w:hAnsi="Times New Roman"/>
          <w:i/>
          <w:sz w:val="24"/>
          <w:szCs w:val="22"/>
        </w:rPr>
        <w:t xml:space="preserve">ight Now, </w:t>
      </w:r>
      <w:r w:rsidRPr="00B11133">
        <w:rPr>
          <w:rFonts w:ascii="Times New Roman" w:hAnsi="Times New Roman"/>
          <w:sz w:val="24"/>
          <w:szCs w:val="22"/>
        </w:rPr>
        <w:t>96 Tax</w:t>
      </w:r>
      <w:r>
        <w:rPr>
          <w:rFonts w:ascii="Times New Roman" w:hAnsi="Times New Roman"/>
          <w:sz w:val="24"/>
          <w:szCs w:val="22"/>
        </w:rPr>
        <w:t xml:space="preserve"> Notes State 765</w:t>
      </w:r>
      <w:r w:rsidRPr="00707287">
        <w:rPr>
          <w:rFonts w:ascii="Times New Roman" w:hAnsi="Times New Roman"/>
          <w:sz w:val="24"/>
          <w:szCs w:val="22"/>
        </w:rPr>
        <w:t xml:space="preserve"> (2020)</w:t>
      </w:r>
      <w:r>
        <w:rPr>
          <w:rFonts w:ascii="Times New Roman" w:hAnsi="Times New Roman"/>
          <w:sz w:val="24"/>
          <w:szCs w:val="22"/>
        </w:rPr>
        <w:t xml:space="preserve"> (with David Gamage)</w:t>
      </w:r>
      <w:r w:rsidRPr="00707287">
        <w:rPr>
          <w:rFonts w:ascii="Times New Roman" w:hAnsi="Times New Roman"/>
          <w:sz w:val="24"/>
          <w:szCs w:val="22"/>
        </w:rPr>
        <w:t>.</w:t>
      </w:r>
    </w:p>
    <w:p w14:paraId="69F5D1BE" w14:textId="77777777" w:rsidR="00B11133" w:rsidRDefault="00B11133" w:rsidP="00B52A28">
      <w:pPr>
        <w:pStyle w:val="BodyText"/>
        <w:rPr>
          <w:rFonts w:ascii="Times New Roman" w:hAnsi="Times New Roman"/>
          <w:i/>
          <w:sz w:val="24"/>
          <w:szCs w:val="22"/>
        </w:rPr>
      </w:pPr>
    </w:p>
    <w:p w14:paraId="28B8972B" w14:textId="38A5E19D" w:rsidR="00D05BB6" w:rsidRDefault="00D05BB6" w:rsidP="00B52A28">
      <w:pPr>
        <w:pStyle w:val="BodyText"/>
        <w:rPr>
          <w:rFonts w:ascii="Times New Roman" w:hAnsi="Times New Roman"/>
          <w:i/>
          <w:sz w:val="24"/>
          <w:szCs w:val="22"/>
        </w:rPr>
      </w:pPr>
      <w:r w:rsidRPr="00D05BB6">
        <w:rPr>
          <w:rFonts w:ascii="Times New Roman" w:hAnsi="Times New Roman"/>
          <w:i/>
          <w:sz w:val="24"/>
          <w:szCs w:val="22"/>
        </w:rPr>
        <w:t>States Should Quickly Reform Unemployment Insurance</w:t>
      </w:r>
      <w:r w:rsidR="00D06601">
        <w:rPr>
          <w:rFonts w:ascii="Times New Roman" w:hAnsi="Times New Roman"/>
          <w:i/>
          <w:sz w:val="24"/>
          <w:szCs w:val="22"/>
        </w:rPr>
        <w:t xml:space="preserve">, </w:t>
      </w:r>
      <w:r w:rsidR="00FF0A5F">
        <w:rPr>
          <w:rFonts w:ascii="Times New Roman" w:hAnsi="Times New Roman"/>
          <w:sz w:val="24"/>
          <w:szCs w:val="22"/>
        </w:rPr>
        <w:t>96</w:t>
      </w:r>
      <w:r w:rsidR="00D06601">
        <w:rPr>
          <w:rFonts w:ascii="Times New Roman" w:hAnsi="Times New Roman"/>
          <w:sz w:val="24"/>
          <w:szCs w:val="22"/>
        </w:rPr>
        <w:t xml:space="preserve"> Tax Note</w:t>
      </w:r>
      <w:r w:rsidR="00FF0A5F">
        <w:rPr>
          <w:rFonts w:ascii="Times New Roman" w:hAnsi="Times New Roman"/>
          <w:sz w:val="24"/>
          <w:szCs w:val="22"/>
        </w:rPr>
        <w:t xml:space="preserve">s State 635 </w:t>
      </w:r>
      <w:r w:rsidR="00D06601">
        <w:rPr>
          <w:rFonts w:ascii="Times New Roman" w:hAnsi="Times New Roman"/>
          <w:sz w:val="24"/>
          <w:szCs w:val="22"/>
        </w:rPr>
        <w:t>(</w:t>
      </w:r>
      <w:r w:rsidRPr="00D06601">
        <w:rPr>
          <w:rFonts w:ascii="Times New Roman" w:hAnsi="Times New Roman"/>
          <w:sz w:val="24"/>
          <w:szCs w:val="22"/>
        </w:rPr>
        <w:t>2020</w:t>
      </w:r>
      <w:r w:rsidR="00D06601">
        <w:rPr>
          <w:rFonts w:ascii="Times New Roman" w:hAnsi="Times New Roman"/>
          <w:sz w:val="24"/>
          <w:szCs w:val="22"/>
        </w:rPr>
        <w:t>)</w:t>
      </w:r>
      <w:r w:rsidRPr="00D06601">
        <w:rPr>
          <w:rFonts w:ascii="Times New Roman" w:hAnsi="Times New Roman"/>
          <w:sz w:val="24"/>
          <w:szCs w:val="22"/>
        </w:rPr>
        <w:t xml:space="preserve"> </w:t>
      </w:r>
      <w:r w:rsidR="00D06601" w:rsidRPr="00D06601">
        <w:rPr>
          <w:rFonts w:ascii="Times New Roman" w:hAnsi="Times New Roman"/>
          <w:sz w:val="24"/>
          <w:szCs w:val="22"/>
        </w:rPr>
        <w:t xml:space="preserve">(with Brian D. </w:t>
      </w:r>
      <w:r w:rsidR="00D06601">
        <w:rPr>
          <w:rFonts w:ascii="Times New Roman" w:hAnsi="Times New Roman"/>
          <w:sz w:val="24"/>
          <w:szCs w:val="22"/>
        </w:rPr>
        <w:t xml:space="preserve">Galle, David Gamage </w:t>
      </w:r>
      <w:r w:rsidR="00D06601" w:rsidRPr="00D06601">
        <w:rPr>
          <w:rFonts w:ascii="Times New Roman" w:hAnsi="Times New Roman"/>
          <w:sz w:val="24"/>
          <w:szCs w:val="22"/>
        </w:rPr>
        <w:t xml:space="preserve">and </w:t>
      </w:r>
      <w:r w:rsidR="00D06601">
        <w:rPr>
          <w:rFonts w:ascii="Times New Roman" w:hAnsi="Times New Roman"/>
          <w:sz w:val="24"/>
          <w:szCs w:val="22"/>
        </w:rPr>
        <w:t>Erin Scharff)</w:t>
      </w:r>
      <w:r w:rsidR="00D06601" w:rsidRPr="00D06601">
        <w:rPr>
          <w:rFonts w:ascii="Times New Roman" w:hAnsi="Times New Roman"/>
          <w:i/>
          <w:sz w:val="24"/>
          <w:szCs w:val="22"/>
        </w:rPr>
        <w:t>.</w:t>
      </w:r>
    </w:p>
    <w:p w14:paraId="4C8C1C0B" w14:textId="77777777" w:rsidR="00D05BB6" w:rsidRDefault="00D05BB6" w:rsidP="00B52A28">
      <w:pPr>
        <w:pStyle w:val="BodyText"/>
        <w:rPr>
          <w:rFonts w:ascii="Times New Roman" w:hAnsi="Times New Roman"/>
          <w:i/>
          <w:sz w:val="24"/>
          <w:szCs w:val="22"/>
        </w:rPr>
      </w:pPr>
    </w:p>
    <w:p w14:paraId="6C247720" w14:textId="66576FCC" w:rsidR="008C0546" w:rsidRPr="000E617C" w:rsidRDefault="008C0546" w:rsidP="00B52A28">
      <w:pPr>
        <w:pStyle w:val="BodyText"/>
        <w:rPr>
          <w:rFonts w:ascii="Times New Roman" w:hAnsi="Times New Roman"/>
          <w:sz w:val="24"/>
          <w:szCs w:val="22"/>
        </w:rPr>
      </w:pPr>
      <w:r w:rsidRPr="008C0546">
        <w:rPr>
          <w:rFonts w:ascii="Times New Roman" w:hAnsi="Times New Roman"/>
          <w:i/>
          <w:sz w:val="24"/>
          <w:szCs w:val="22"/>
        </w:rPr>
        <w:t>The Ordinary Diet of the Law: How</w:t>
      </w:r>
      <w:r w:rsidR="000E617C">
        <w:rPr>
          <w:rFonts w:ascii="Times New Roman" w:hAnsi="Times New Roman"/>
          <w:i/>
          <w:sz w:val="24"/>
          <w:szCs w:val="22"/>
        </w:rPr>
        <w:t xml:space="preserve"> to Interpret Public Law 86-</w:t>
      </w:r>
      <w:r w:rsidR="000E617C" w:rsidRPr="000E617C">
        <w:rPr>
          <w:rFonts w:ascii="Times New Roman" w:hAnsi="Times New Roman"/>
          <w:sz w:val="24"/>
          <w:szCs w:val="22"/>
        </w:rPr>
        <w:t>272</w:t>
      </w:r>
      <w:r w:rsidR="00FF0A5F">
        <w:rPr>
          <w:rFonts w:ascii="Times New Roman" w:hAnsi="Times New Roman"/>
          <w:sz w:val="24"/>
          <w:szCs w:val="22"/>
        </w:rPr>
        <w:t>, 96</w:t>
      </w:r>
      <w:r w:rsidR="000E617C">
        <w:rPr>
          <w:rFonts w:ascii="Times New Roman" w:hAnsi="Times New Roman"/>
          <w:sz w:val="24"/>
          <w:szCs w:val="22"/>
        </w:rPr>
        <w:t xml:space="preserve"> </w:t>
      </w:r>
      <w:r w:rsidRPr="000E617C">
        <w:rPr>
          <w:rFonts w:ascii="Times New Roman" w:hAnsi="Times New Roman"/>
          <w:sz w:val="24"/>
          <w:szCs w:val="22"/>
        </w:rPr>
        <w:t>Tax</w:t>
      </w:r>
      <w:r w:rsidR="000E617C">
        <w:rPr>
          <w:rFonts w:ascii="Times New Roman" w:hAnsi="Times New Roman"/>
          <w:sz w:val="24"/>
          <w:szCs w:val="22"/>
        </w:rPr>
        <w:t xml:space="preserve"> Notes State 161 (2020)</w:t>
      </w:r>
      <w:r w:rsidR="00D06601">
        <w:rPr>
          <w:rFonts w:ascii="Times New Roman" w:hAnsi="Times New Roman"/>
          <w:sz w:val="24"/>
          <w:szCs w:val="22"/>
        </w:rPr>
        <w:t xml:space="preserve"> (with David Gamage)</w:t>
      </w:r>
      <w:r w:rsidR="000E617C">
        <w:rPr>
          <w:rFonts w:ascii="Times New Roman" w:hAnsi="Times New Roman"/>
          <w:sz w:val="24"/>
          <w:szCs w:val="22"/>
        </w:rPr>
        <w:t>.</w:t>
      </w:r>
    </w:p>
    <w:p w14:paraId="4DFAE82E" w14:textId="77777777" w:rsidR="008C0546" w:rsidRDefault="008C0546" w:rsidP="00B52A28">
      <w:pPr>
        <w:pStyle w:val="BodyText"/>
        <w:rPr>
          <w:rFonts w:ascii="Times New Roman" w:hAnsi="Times New Roman"/>
          <w:i/>
          <w:sz w:val="24"/>
          <w:szCs w:val="22"/>
        </w:rPr>
      </w:pPr>
    </w:p>
    <w:p w14:paraId="724D0F40" w14:textId="790BA188" w:rsidR="00F14864" w:rsidRPr="004167C8" w:rsidRDefault="00F14864" w:rsidP="00B52A28">
      <w:pPr>
        <w:pStyle w:val="BodyText"/>
        <w:rPr>
          <w:rFonts w:ascii="Times New Roman" w:hAnsi="Times New Roman"/>
          <w:sz w:val="24"/>
          <w:szCs w:val="22"/>
        </w:rPr>
      </w:pPr>
      <w:r w:rsidRPr="00F14864">
        <w:rPr>
          <w:rFonts w:ascii="Times New Roman" w:hAnsi="Times New Roman"/>
          <w:i/>
          <w:sz w:val="24"/>
          <w:szCs w:val="22"/>
        </w:rPr>
        <w:t xml:space="preserve">Tax Cannibalization by State Corporate Taxes: Policy </w:t>
      </w:r>
      <w:r w:rsidRPr="004167C8">
        <w:rPr>
          <w:rFonts w:ascii="Times New Roman" w:hAnsi="Times New Roman"/>
          <w:i/>
          <w:sz w:val="24"/>
          <w:szCs w:val="22"/>
        </w:rPr>
        <w:t>Implications</w:t>
      </w:r>
      <w:r w:rsidR="004167C8">
        <w:rPr>
          <w:rFonts w:ascii="Times New Roman" w:hAnsi="Times New Roman"/>
          <w:sz w:val="24"/>
          <w:szCs w:val="22"/>
        </w:rPr>
        <w:t>,</w:t>
      </w:r>
      <w:r w:rsidR="000D1A3E">
        <w:rPr>
          <w:rFonts w:ascii="Times New Roman" w:hAnsi="Times New Roman"/>
          <w:sz w:val="24"/>
          <w:szCs w:val="22"/>
        </w:rPr>
        <w:t xml:space="preserve"> 95</w:t>
      </w:r>
      <w:r w:rsidR="004167C8">
        <w:rPr>
          <w:rFonts w:ascii="Times New Roman" w:hAnsi="Times New Roman"/>
          <w:sz w:val="24"/>
          <w:szCs w:val="22"/>
        </w:rPr>
        <w:t xml:space="preserve"> </w:t>
      </w:r>
      <w:r w:rsidRPr="004167C8">
        <w:rPr>
          <w:rFonts w:ascii="Times New Roman" w:hAnsi="Times New Roman"/>
          <w:sz w:val="24"/>
          <w:szCs w:val="22"/>
        </w:rPr>
        <w:t>Tax</w:t>
      </w:r>
      <w:r w:rsidR="004167C8">
        <w:rPr>
          <w:rFonts w:ascii="Times New Roman" w:hAnsi="Times New Roman"/>
          <w:sz w:val="24"/>
          <w:szCs w:val="22"/>
        </w:rPr>
        <w:t xml:space="preserve"> Notes State 565 (2020)</w:t>
      </w:r>
      <w:r w:rsidR="00D06601">
        <w:rPr>
          <w:rFonts w:ascii="Times New Roman" w:hAnsi="Times New Roman"/>
          <w:sz w:val="24"/>
          <w:szCs w:val="22"/>
        </w:rPr>
        <w:t xml:space="preserve"> (with David Gamage)</w:t>
      </w:r>
      <w:r w:rsidR="004167C8">
        <w:rPr>
          <w:rFonts w:ascii="Times New Roman" w:hAnsi="Times New Roman"/>
          <w:sz w:val="24"/>
          <w:szCs w:val="22"/>
        </w:rPr>
        <w:t>.</w:t>
      </w:r>
    </w:p>
    <w:p w14:paraId="00184BD8" w14:textId="77777777" w:rsidR="00C1397A" w:rsidRDefault="00C1397A" w:rsidP="00B52A28">
      <w:pPr>
        <w:pStyle w:val="BodyText"/>
        <w:rPr>
          <w:rFonts w:ascii="Times New Roman" w:hAnsi="Times New Roman"/>
          <w:i/>
          <w:sz w:val="24"/>
          <w:szCs w:val="22"/>
        </w:rPr>
      </w:pPr>
    </w:p>
    <w:p w14:paraId="3F2259A3" w14:textId="72D72CA7" w:rsidR="00C1397A" w:rsidRPr="004167C8" w:rsidRDefault="00C1397A" w:rsidP="00B52A28">
      <w:pPr>
        <w:pStyle w:val="BodyText"/>
        <w:rPr>
          <w:rFonts w:ascii="Times New Roman" w:hAnsi="Times New Roman"/>
          <w:sz w:val="24"/>
          <w:szCs w:val="22"/>
        </w:rPr>
      </w:pPr>
      <w:r w:rsidRPr="00C1397A">
        <w:rPr>
          <w:rFonts w:ascii="Times New Roman" w:hAnsi="Times New Roman"/>
          <w:i/>
          <w:sz w:val="24"/>
          <w:szCs w:val="22"/>
        </w:rPr>
        <w:t>Tax Cannibalization by State Cor</w:t>
      </w:r>
      <w:r w:rsidR="002F19E7">
        <w:rPr>
          <w:rFonts w:ascii="Times New Roman" w:hAnsi="Times New Roman"/>
          <w:i/>
          <w:sz w:val="24"/>
          <w:szCs w:val="22"/>
        </w:rPr>
        <w:t xml:space="preserve">porate Taxes: Revised </w:t>
      </w:r>
      <w:r w:rsidR="002F19E7" w:rsidRPr="004167C8">
        <w:rPr>
          <w:rFonts w:ascii="Times New Roman" w:hAnsi="Times New Roman"/>
          <w:i/>
          <w:sz w:val="24"/>
          <w:szCs w:val="22"/>
        </w:rPr>
        <w:t>Estimates</w:t>
      </w:r>
      <w:r w:rsidR="002F19E7">
        <w:rPr>
          <w:rFonts w:ascii="Times New Roman" w:hAnsi="Times New Roman"/>
          <w:sz w:val="24"/>
          <w:szCs w:val="22"/>
        </w:rPr>
        <w:t xml:space="preserve">, </w:t>
      </w:r>
      <w:r w:rsidR="006D3B4B">
        <w:rPr>
          <w:rFonts w:ascii="Times New Roman" w:hAnsi="Times New Roman"/>
          <w:sz w:val="24"/>
          <w:szCs w:val="22"/>
        </w:rPr>
        <w:t>95</w:t>
      </w:r>
      <w:r w:rsidR="004167C8">
        <w:rPr>
          <w:rFonts w:ascii="Times New Roman" w:hAnsi="Times New Roman"/>
          <w:sz w:val="24"/>
          <w:szCs w:val="22"/>
        </w:rPr>
        <w:t xml:space="preserve"> </w:t>
      </w:r>
      <w:r w:rsidRPr="004167C8">
        <w:rPr>
          <w:rFonts w:ascii="Times New Roman" w:hAnsi="Times New Roman"/>
          <w:sz w:val="24"/>
          <w:szCs w:val="22"/>
        </w:rPr>
        <w:t>Tax</w:t>
      </w:r>
      <w:r w:rsidR="004167C8">
        <w:rPr>
          <w:rFonts w:ascii="Times New Roman" w:hAnsi="Times New Roman"/>
          <w:sz w:val="24"/>
          <w:szCs w:val="22"/>
        </w:rPr>
        <w:t xml:space="preserve"> Notes State 487 (2020) (with David Gamage).</w:t>
      </w:r>
      <w:r w:rsidRPr="004167C8">
        <w:rPr>
          <w:rFonts w:ascii="Times New Roman" w:hAnsi="Times New Roman"/>
          <w:sz w:val="24"/>
          <w:szCs w:val="22"/>
        </w:rPr>
        <w:t xml:space="preserve"> </w:t>
      </w:r>
    </w:p>
    <w:p w14:paraId="23D59696" w14:textId="77777777" w:rsidR="00C1397A" w:rsidRDefault="00C1397A" w:rsidP="00B52A28">
      <w:pPr>
        <w:pStyle w:val="BodyText"/>
        <w:rPr>
          <w:rFonts w:ascii="Times New Roman" w:hAnsi="Times New Roman"/>
          <w:i/>
          <w:sz w:val="24"/>
          <w:szCs w:val="22"/>
        </w:rPr>
      </w:pPr>
    </w:p>
    <w:p w14:paraId="0C2EA615" w14:textId="492F85ED" w:rsidR="00507321" w:rsidRDefault="00507321" w:rsidP="00B52A28">
      <w:pPr>
        <w:pStyle w:val="BodyText"/>
        <w:rPr>
          <w:rFonts w:ascii="Times New Roman" w:hAnsi="Times New Roman"/>
          <w:i/>
          <w:sz w:val="24"/>
          <w:szCs w:val="22"/>
        </w:rPr>
      </w:pPr>
      <w:r w:rsidRPr="00507321">
        <w:rPr>
          <w:rFonts w:ascii="Times New Roman" w:hAnsi="Times New Roman"/>
          <w:i/>
          <w:sz w:val="24"/>
          <w:szCs w:val="22"/>
        </w:rPr>
        <w:lastRenderedPageBreak/>
        <w:t>Will States Step Up in 2020?</w:t>
      </w:r>
      <w:r w:rsidR="002F19E7">
        <w:rPr>
          <w:rFonts w:ascii="Times New Roman" w:hAnsi="Times New Roman"/>
          <w:i/>
          <w:sz w:val="24"/>
          <w:szCs w:val="22"/>
        </w:rPr>
        <w:t xml:space="preserve"> We Hope So, </w:t>
      </w:r>
      <w:r w:rsidR="002F19E7">
        <w:rPr>
          <w:rFonts w:ascii="Times New Roman" w:hAnsi="Times New Roman"/>
          <w:sz w:val="24"/>
          <w:szCs w:val="22"/>
        </w:rPr>
        <w:t>94 Tax Notes State 977 (2019) (with David Gamage).</w:t>
      </w:r>
    </w:p>
    <w:p w14:paraId="74A63D21" w14:textId="77777777" w:rsidR="00507321" w:rsidRDefault="00507321" w:rsidP="00B52A28">
      <w:pPr>
        <w:pStyle w:val="BodyText"/>
        <w:rPr>
          <w:rFonts w:ascii="Times New Roman" w:hAnsi="Times New Roman"/>
          <w:i/>
          <w:sz w:val="24"/>
          <w:szCs w:val="22"/>
        </w:rPr>
      </w:pPr>
    </w:p>
    <w:p w14:paraId="32C5E655" w14:textId="0B83B9CC" w:rsidR="00162F48" w:rsidRPr="002F19E7" w:rsidRDefault="00162F48" w:rsidP="00B52A28">
      <w:pPr>
        <w:pStyle w:val="BodyText"/>
        <w:rPr>
          <w:rFonts w:ascii="Times New Roman" w:hAnsi="Times New Roman"/>
          <w:sz w:val="24"/>
          <w:szCs w:val="22"/>
        </w:rPr>
      </w:pPr>
      <w:proofErr w:type="gramStart"/>
      <w:r w:rsidRPr="00162F48">
        <w:rPr>
          <w:rFonts w:ascii="Times New Roman" w:hAnsi="Times New Roman"/>
          <w:i/>
          <w:sz w:val="24"/>
          <w:szCs w:val="22"/>
        </w:rPr>
        <w:t>On Yang’s Proposed Federal Tax on Subnational Ta</w:t>
      </w:r>
      <w:r w:rsidR="002F19E7">
        <w:rPr>
          <w:rFonts w:ascii="Times New Roman" w:hAnsi="Times New Roman"/>
          <w:i/>
          <w:sz w:val="24"/>
          <w:szCs w:val="22"/>
        </w:rPr>
        <w:t xml:space="preserve">x Incentives, </w:t>
      </w:r>
      <w:r w:rsidR="00E73B83">
        <w:rPr>
          <w:rFonts w:ascii="Times New Roman" w:hAnsi="Times New Roman"/>
          <w:sz w:val="24"/>
          <w:szCs w:val="22"/>
        </w:rPr>
        <w:t>94</w:t>
      </w:r>
      <w:r w:rsidR="002F19E7">
        <w:rPr>
          <w:rFonts w:ascii="Times New Roman" w:hAnsi="Times New Roman"/>
          <w:sz w:val="24"/>
          <w:szCs w:val="22"/>
        </w:rPr>
        <w:t xml:space="preserve"> </w:t>
      </w:r>
      <w:r w:rsidRPr="002F19E7">
        <w:rPr>
          <w:rFonts w:ascii="Times New Roman" w:hAnsi="Times New Roman"/>
          <w:sz w:val="24"/>
          <w:szCs w:val="22"/>
        </w:rPr>
        <w:t>Tax Notes</w:t>
      </w:r>
      <w:r w:rsidR="002F19E7" w:rsidRPr="002F19E7">
        <w:rPr>
          <w:rFonts w:ascii="Times New Roman" w:hAnsi="Times New Roman"/>
          <w:sz w:val="24"/>
          <w:szCs w:val="22"/>
        </w:rPr>
        <w:t xml:space="preserve"> State 25 (2019)</w:t>
      </w:r>
      <w:r w:rsidR="002F19E7">
        <w:rPr>
          <w:rFonts w:ascii="Times New Roman" w:hAnsi="Times New Roman"/>
          <w:sz w:val="24"/>
          <w:szCs w:val="22"/>
        </w:rPr>
        <w:t xml:space="preserve"> (with David Gamage)</w:t>
      </w:r>
      <w:r w:rsidR="002F19E7" w:rsidRPr="002F19E7">
        <w:rPr>
          <w:rFonts w:ascii="Times New Roman" w:hAnsi="Times New Roman"/>
          <w:sz w:val="24"/>
          <w:szCs w:val="22"/>
        </w:rPr>
        <w:t>.</w:t>
      </w:r>
      <w:proofErr w:type="gramEnd"/>
    </w:p>
    <w:p w14:paraId="4FA89261" w14:textId="77777777" w:rsidR="00162F48" w:rsidRDefault="00162F48" w:rsidP="00B52A28">
      <w:pPr>
        <w:pStyle w:val="BodyText"/>
        <w:rPr>
          <w:rFonts w:ascii="Times New Roman" w:hAnsi="Times New Roman"/>
          <w:i/>
          <w:sz w:val="24"/>
          <w:szCs w:val="22"/>
        </w:rPr>
      </w:pPr>
    </w:p>
    <w:p w14:paraId="6D2215BB" w14:textId="7E0F6B29" w:rsidR="00162F48" w:rsidRPr="00F76FBB" w:rsidRDefault="00507321" w:rsidP="00B52A28">
      <w:pPr>
        <w:pStyle w:val="BodyText"/>
        <w:rPr>
          <w:rFonts w:ascii="Times New Roman" w:hAnsi="Times New Roman"/>
          <w:sz w:val="24"/>
          <w:szCs w:val="22"/>
        </w:rPr>
      </w:pPr>
      <w:r w:rsidRPr="00507321">
        <w:rPr>
          <w:rFonts w:ascii="Times New Roman" w:hAnsi="Times New Roman"/>
          <w:i/>
          <w:sz w:val="24"/>
          <w:szCs w:val="22"/>
        </w:rPr>
        <w:t>States Should Conform to GILTI,</w:t>
      </w:r>
      <w:r w:rsidR="00F76FBB">
        <w:rPr>
          <w:rFonts w:ascii="Times New Roman" w:hAnsi="Times New Roman"/>
          <w:i/>
          <w:sz w:val="24"/>
          <w:szCs w:val="22"/>
        </w:rPr>
        <w:t xml:space="preserve"> Part 3: Elevator Pitch and Q&amp;</w:t>
      </w:r>
      <w:r w:rsidR="00F76FBB" w:rsidRPr="00F76FBB">
        <w:rPr>
          <w:rFonts w:ascii="Times New Roman" w:hAnsi="Times New Roman"/>
          <w:sz w:val="24"/>
          <w:szCs w:val="22"/>
        </w:rPr>
        <w:t>A</w:t>
      </w:r>
      <w:r w:rsidR="00F76FBB">
        <w:rPr>
          <w:rFonts w:ascii="Times New Roman" w:hAnsi="Times New Roman"/>
          <w:sz w:val="24"/>
          <w:szCs w:val="22"/>
        </w:rPr>
        <w:t xml:space="preserve">, </w:t>
      </w:r>
      <w:r w:rsidRPr="00F76FBB">
        <w:rPr>
          <w:rFonts w:ascii="Times New Roman" w:hAnsi="Times New Roman"/>
          <w:sz w:val="24"/>
          <w:szCs w:val="22"/>
        </w:rPr>
        <w:t>94</w:t>
      </w:r>
      <w:r w:rsidR="00F76FBB">
        <w:rPr>
          <w:rFonts w:ascii="Times New Roman" w:hAnsi="Times New Roman"/>
          <w:sz w:val="24"/>
          <w:szCs w:val="22"/>
        </w:rPr>
        <w:t xml:space="preserve"> Tax Notes State 121 (2019)</w:t>
      </w:r>
      <w:r w:rsidR="002F19E7">
        <w:rPr>
          <w:rFonts w:ascii="Times New Roman" w:hAnsi="Times New Roman"/>
          <w:sz w:val="24"/>
          <w:szCs w:val="22"/>
        </w:rPr>
        <w:t xml:space="preserve"> (with David Gamage)</w:t>
      </w:r>
      <w:r w:rsidR="00F76FBB">
        <w:rPr>
          <w:rFonts w:ascii="Times New Roman" w:hAnsi="Times New Roman"/>
          <w:sz w:val="24"/>
          <w:szCs w:val="22"/>
        </w:rPr>
        <w:t>.</w:t>
      </w:r>
    </w:p>
    <w:p w14:paraId="1D54D4F5" w14:textId="77777777" w:rsidR="00507321" w:rsidRDefault="00507321" w:rsidP="00B52A28">
      <w:pPr>
        <w:pStyle w:val="BodyText"/>
        <w:rPr>
          <w:rFonts w:ascii="Times New Roman" w:hAnsi="Times New Roman"/>
          <w:i/>
          <w:sz w:val="24"/>
          <w:szCs w:val="22"/>
        </w:rPr>
      </w:pPr>
    </w:p>
    <w:p w14:paraId="0BE6E723" w14:textId="02D5E0F2" w:rsidR="00582341" w:rsidRDefault="00582341" w:rsidP="00B52A28">
      <w:pPr>
        <w:pStyle w:val="BodyText"/>
        <w:rPr>
          <w:rFonts w:ascii="Times New Roman" w:hAnsi="Times New Roman"/>
          <w:sz w:val="24"/>
          <w:szCs w:val="22"/>
        </w:rPr>
      </w:pPr>
      <w:r w:rsidRPr="00582341">
        <w:rPr>
          <w:rFonts w:ascii="Times New Roman" w:hAnsi="Times New Roman"/>
          <w:i/>
          <w:sz w:val="24"/>
          <w:szCs w:val="22"/>
        </w:rPr>
        <w:t>The States Can Tax the GILTI</w:t>
      </w:r>
      <w:r w:rsidR="00716B3F">
        <w:rPr>
          <w:rFonts w:ascii="Times New Roman" w:hAnsi="Times New Roman"/>
          <w:sz w:val="24"/>
          <w:szCs w:val="22"/>
        </w:rPr>
        <w:t>, 91 State Tax Notes 967</w:t>
      </w:r>
      <w:r>
        <w:rPr>
          <w:rFonts w:ascii="Times New Roman" w:hAnsi="Times New Roman"/>
          <w:sz w:val="24"/>
          <w:szCs w:val="22"/>
        </w:rPr>
        <w:t xml:space="preserve"> (2019) (with David Gamage).</w:t>
      </w:r>
    </w:p>
    <w:p w14:paraId="343DF385" w14:textId="77777777" w:rsidR="00582341" w:rsidRDefault="00582341" w:rsidP="00B52A28">
      <w:pPr>
        <w:pStyle w:val="BodyText"/>
        <w:rPr>
          <w:rFonts w:ascii="Times New Roman" w:hAnsi="Times New Roman"/>
          <w:sz w:val="24"/>
          <w:szCs w:val="22"/>
        </w:rPr>
      </w:pPr>
    </w:p>
    <w:p w14:paraId="71E50BD5" w14:textId="77777777" w:rsidR="00052013" w:rsidRDefault="00582341" w:rsidP="00052013">
      <w:pPr>
        <w:pStyle w:val="BodyText"/>
        <w:rPr>
          <w:rFonts w:ascii="Times New Roman" w:hAnsi="Times New Roman"/>
          <w:sz w:val="24"/>
          <w:szCs w:val="22"/>
        </w:rPr>
      </w:pPr>
      <w:r w:rsidRPr="00582341">
        <w:rPr>
          <w:rFonts w:ascii="Times New Roman" w:hAnsi="Times New Roman"/>
          <w:i/>
          <w:sz w:val="24"/>
          <w:szCs w:val="22"/>
        </w:rPr>
        <w:t>The States Should Tax the GILTI</w:t>
      </w:r>
      <w:r w:rsidR="00716B3F">
        <w:rPr>
          <w:rFonts w:ascii="Times New Roman" w:hAnsi="Times New Roman"/>
          <w:sz w:val="24"/>
          <w:szCs w:val="22"/>
        </w:rPr>
        <w:t>, 91 State Tax Notes 751</w:t>
      </w:r>
      <w:r w:rsidR="00052013">
        <w:rPr>
          <w:rFonts w:ascii="Times New Roman" w:hAnsi="Times New Roman"/>
          <w:sz w:val="24"/>
          <w:szCs w:val="22"/>
        </w:rPr>
        <w:t xml:space="preserve"> (2019) (with David Gamage)</w:t>
      </w:r>
    </w:p>
    <w:p w14:paraId="5BBC1C61" w14:textId="77777777" w:rsidR="00052013" w:rsidRDefault="00052013" w:rsidP="00052013">
      <w:pPr>
        <w:pStyle w:val="BodyText"/>
        <w:rPr>
          <w:rFonts w:ascii="Times New Roman" w:hAnsi="Times New Roman"/>
          <w:sz w:val="24"/>
          <w:szCs w:val="22"/>
        </w:rPr>
      </w:pPr>
    </w:p>
    <w:p w14:paraId="02DC8FB7" w14:textId="1E469881" w:rsidR="00C06C70" w:rsidRPr="00052013" w:rsidRDefault="00C06C70" w:rsidP="00052013">
      <w:pPr>
        <w:pStyle w:val="BodyText"/>
        <w:rPr>
          <w:rFonts w:ascii="Times New Roman" w:hAnsi="Times New Roman"/>
          <w:sz w:val="24"/>
        </w:rPr>
      </w:pPr>
      <w:r w:rsidRPr="00052013">
        <w:rPr>
          <w:rFonts w:ascii="Times New Roman" w:hAnsi="Times New Roman"/>
          <w:i/>
          <w:sz w:val="24"/>
        </w:rPr>
        <w:t>Wayfair: Marketplaces and Foreign Vendors, 90 State Tax Notes 118 (2018)</w:t>
      </w:r>
      <w:r w:rsidR="00052013" w:rsidRPr="00052013">
        <w:rPr>
          <w:rFonts w:ascii="Times New Roman" w:hAnsi="Times New Roman"/>
        </w:rPr>
        <w:t xml:space="preserve"> </w:t>
      </w:r>
      <w:r w:rsidR="00052013" w:rsidRPr="00052013">
        <w:rPr>
          <w:rFonts w:ascii="Times New Roman" w:hAnsi="Times New Roman"/>
          <w:sz w:val="24"/>
        </w:rPr>
        <w:t>(with Adam Thimmesch and David Gamage)</w:t>
      </w:r>
      <w:r w:rsidRPr="00052013">
        <w:rPr>
          <w:rFonts w:ascii="Times New Roman" w:hAnsi="Times New Roman"/>
          <w:i/>
          <w:sz w:val="24"/>
        </w:rPr>
        <w:t>.</w:t>
      </w:r>
    </w:p>
    <w:p w14:paraId="0A956E98" w14:textId="77777777" w:rsidR="000A4FD3" w:rsidRDefault="000A4FD3" w:rsidP="000A4FD3">
      <w:pPr>
        <w:pStyle w:val="BodyText"/>
        <w:rPr>
          <w:rFonts w:ascii="Times New Roman" w:hAnsi="Times New Roman"/>
          <w:sz w:val="24"/>
          <w:szCs w:val="22"/>
        </w:rPr>
      </w:pPr>
    </w:p>
    <w:p w14:paraId="59B2A5C3" w14:textId="22F776CD" w:rsidR="000A4FD3" w:rsidRPr="000A4FD3" w:rsidRDefault="000A4FD3" w:rsidP="000A4FD3">
      <w:pPr>
        <w:pStyle w:val="BodyText"/>
        <w:rPr>
          <w:rFonts w:ascii="Times New Roman" w:hAnsi="Times New Roman"/>
          <w:sz w:val="24"/>
        </w:rPr>
      </w:pPr>
      <w:r w:rsidRPr="000A4FD3">
        <w:rPr>
          <w:rFonts w:ascii="Times New Roman" w:hAnsi="Times New Roman"/>
          <w:i/>
          <w:sz w:val="24"/>
        </w:rPr>
        <w:t>The Full Deduction Rule and the Substance over Form Doctrine</w:t>
      </w:r>
      <w:r w:rsidRPr="000A4FD3">
        <w:rPr>
          <w:rFonts w:ascii="Times New Roman" w:hAnsi="Times New Roman"/>
          <w:sz w:val="24"/>
        </w:rPr>
        <w:t>, 89 State Tax Notes 1273 (2018) (with Joseph Bankman).</w:t>
      </w:r>
    </w:p>
    <w:p w14:paraId="5C8AF3AA" w14:textId="77777777" w:rsidR="000A4FD3" w:rsidRDefault="000A4FD3" w:rsidP="00B52A28">
      <w:pPr>
        <w:pStyle w:val="BodyText"/>
        <w:rPr>
          <w:rFonts w:ascii="Times New Roman" w:hAnsi="Times New Roman"/>
          <w:sz w:val="24"/>
          <w:szCs w:val="22"/>
        </w:rPr>
      </w:pPr>
    </w:p>
    <w:p w14:paraId="4B71088F" w14:textId="5505B21F" w:rsidR="00875CF6" w:rsidRDefault="00875CF6" w:rsidP="00B52A28">
      <w:pPr>
        <w:pStyle w:val="BodyText"/>
        <w:rPr>
          <w:rFonts w:ascii="Times New Roman" w:hAnsi="Times New Roman"/>
          <w:i/>
          <w:sz w:val="24"/>
        </w:rPr>
      </w:pPr>
      <w:r w:rsidRPr="00875CF6">
        <w:rPr>
          <w:rFonts w:ascii="Times New Roman" w:hAnsi="Times New Roman"/>
          <w:i/>
          <w:sz w:val="24"/>
        </w:rPr>
        <w:t xml:space="preserve">White Paper on Eliminating the Water’s Edge Election and Moving to Mandatory Worldwide Combined Reporting, </w:t>
      </w:r>
      <w:r w:rsidRPr="00875CF6">
        <w:rPr>
          <w:rFonts w:ascii="Times New Roman" w:hAnsi="Times New Roman"/>
          <w:sz w:val="24"/>
        </w:rPr>
        <w:t xml:space="preserve">89 </w:t>
      </w:r>
      <w:r>
        <w:rPr>
          <w:rFonts w:ascii="Times New Roman" w:hAnsi="Times New Roman"/>
          <w:sz w:val="24"/>
        </w:rPr>
        <w:t xml:space="preserve">State Tax Notes </w:t>
      </w:r>
      <w:r w:rsidRPr="00875CF6">
        <w:rPr>
          <w:rFonts w:ascii="Times New Roman" w:hAnsi="Times New Roman"/>
          <w:sz w:val="24"/>
        </w:rPr>
        <w:t>1181</w:t>
      </w:r>
      <w:r>
        <w:rPr>
          <w:rFonts w:ascii="Times New Roman" w:hAnsi="Times New Roman"/>
          <w:sz w:val="24"/>
        </w:rPr>
        <w:t xml:space="preserve"> </w:t>
      </w:r>
      <w:r w:rsidRPr="00875CF6">
        <w:rPr>
          <w:rFonts w:ascii="Times New Roman" w:hAnsi="Times New Roman"/>
          <w:sz w:val="24"/>
        </w:rPr>
        <w:t>(2018).</w:t>
      </w:r>
    </w:p>
    <w:p w14:paraId="332ED851" w14:textId="77777777" w:rsidR="00875CF6" w:rsidRDefault="00875CF6" w:rsidP="00B52A28">
      <w:pPr>
        <w:pStyle w:val="BodyText"/>
        <w:rPr>
          <w:rFonts w:ascii="Times New Roman" w:hAnsi="Times New Roman"/>
          <w:i/>
          <w:sz w:val="24"/>
        </w:rPr>
      </w:pPr>
    </w:p>
    <w:p w14:paraId="730E1576" w14:textId="77777777" w:rsidR="00C06C70" w:rsidRDefault="00465D8E" w:rsidP="00C06C70">
      <w:pPr>
        <w:pStyle w:val="BodyText"/>
        <w:rPr>
          <w:rFonts w:ascii="Times New Roman" w:hAnsi="Times New Roman"/>
          <w:sz w:val="24"/>
        </w:rPr>
      </w:pPr>
      <w:r w:rsidRPr="00465D8E">
        <w:rPr>
          <w:rFonts w:ascii="Times New Roman" w:hAnsi="Times New Roman"/>
          <w:i/>
          <w:sz w:val="24"/>
        </w:rPr>
        <w:t>Maryland’s Generic Drug Pricing Law Is Constitutional: A Recent Decision Misunderstands The Structure Of The Industry</w:t>
      </w:r>
      <w:r>
        <w:rPr>
          <w:rFonts w:ascii="Times New Roman" w:hAnsi="Times New Roman"/>
          <w:sz w:val="24"/>
        </w:rPr>
        <w:t>, Health Affairs Blog, June 22, 2018 (with Jane Horvath).</w:t>
      </w:r>
    </w:p>
    <w:p w14:paraId="6779EE68" w14:textId="77777777" w:rsidR="00C06C70" w:rsidRDefault="00C06C70" w:rsidP="00C06C70">
      <w:pPr>
        <w:pStyle w:val="BodyText"/>
        <w:rPr>
          <w:rFonts w:ascii="Times New Roman" w:hAnsi="Times New Roman"/>
          <w:sz w:val="24"/>
        </w:rPr>
      </w:pPr>
    </w:p>
    <w:p w14:paraId="4BBC070A" w14:textId="05B4F515" w:rsidR="00C06C70" w:rsidRPr="00C06C70" w:rsidRDefault="00C06C70" w:rsidP="00C06C70">
      <w:pPr>
        <w:pStyle w:val="BodyText"/>
        <w:rPr>
          <w:rFonts w:ascii="Times New Roman" w:hAnsi="Times New Roman"/>
          <w:i/>
          <w:sz w:val="24"/>
        </w:rPr>
      </w:pPr>
      <w:r w:rsidRPr="00C06C70">
        <w:rPr>
          <w:rFonts w:ascii="Times New Roman" w:hAnsi="Times New Roman"/>
          <w:i/>
          <w:sz w:val="24"/>
        </w:rPr>
        <w:t xml:space="preserve">Wayfair: Sales Tax Formalism and Income Tax Nexus, 89 State Tax Notes 975 (2018) </w:t>
      </w:r>
      <w:r w:rsidRPr="00C06C70">
        <w:rPr>
          <w:rFonts w:ascii="Times New Roman" w:hAnsi="Times New Roman"/>
          <w:sz w:val="24"/>
        </w:rPr>
        <w:t>(with Adam Thimmesch and David Gamage)</w:t>
      </w:r>
      <w:r>
        <w:rPr>
          <w:rFonts w:ascii="Times New Roman" w:hAnsi="Times New Roman"/>
          <w:sz w:val="24"/>
        </w:rPr>
        <w:t>.</w:t>
      </w:r>
    </w:p>
    <w:p w14:paraId="102FB4F4" w14:textId="77777777" w:rsidR="00C06C70" w:rsidRPr="00C06C70" w:rsidRDefault="00C06C70" w:rsidP="00C06C70">
      <w:pPr>
        <w:pStyle w:val="BodyText"/>
        <w:rPr>
          <w:rFonts w:ascii="Times New Roman" w:hAnsi="Times New Roman"/>
          <w:i/>
          <w:sz w:val="24"/>
        </w:rPr>
      </w:pPr>
    </w:p>
    <w:p w14:paraId="0D628C18" w14:textId="113DAA25" w:rsidR="00C06C70" w:rsidRPr="00C06C70" w:rsidRDefault="00C06C70" w:rsidP="00C06C70">
      <w:pPr>
        <w:pStyle w:val="BodyText"/>
        <w:rPr>
          <w:rFonts w:ascii="Times New Roman" w:hAnsi="Times New Roman"/>
          <w:sz w:val="24"/>
        </w:rPr>
      </w:pPr>
      <w:r w:rsidRPr="00C06C70">
        <w:rPr>
          <w:rFonts w:ascii="Times New Roman" w:hAnsi="Times New Roman"/>
          <w:i/>
          <w:sz w:val="24"/>
        </w:rPr>
        <w:t xml:space="preserve">Wayfair: Substantial Nexus and Undue Burden, 89 State Tax Notes 447 (2018) </w:t>
      </w:r>
      <w:r w:rsidRPr="00C06C70">
        <w:rPr>
          <w:rFonts w:ascii="Times New Roman" w:hAnsi="Times New Roman"/>
          <w:sz w:val="24"/>
        </w:rPr>
        <w:t>(with Adam Thimmesch and David Gamage).</w:t>
      </w:r>
    </w:p>
    <w:p w14:paraId="525B6229" w14:textId="77777777" w:rsidR="008E2313" w:rsidRDefault="008E2313" w:rsidP="00B52A28">
      <w:pPr>
        <w:pStyle w:val="BodyText"/>
        <w:rPr>
          <w:rFonts w:ascii="Times New Roman" w:hAnsi="Times New Roman"/>
          <w:i/>
          <w:sz w:val="24"/>
        </w:rPr>
      </w:pPr>
    </w:p>
    <w:p w14:paraId="226931FC" w14:textId="217C289D" w:rsidR="00BE7B0D" w:rsidRPr="009603B8" w:rsidRDefault="00BE7B0D" w:rsidP="00B52A28">
      <w:pPr>
        <w:pStyle w:val="BodyText"/>
        <w:rPr>
          <w:rFonts w:ascii="Times New Roman" w:hAnsi="Times New Roman"/>
          <w:sz w:val="24"/>
          <w:szCs w:val="22"/>
        </w:rPr>
      </w:pPr>
      <w:r w:rsidRPr="009603B8">
        <w:rPr>
          <w:rFonts w:ascii="Times New Roman" w:hAnsi="Times New Roman"/>
          <w:i/>
          <w:sz w:val="24"/>
        </w:rPr>
        <w:t>The Future of SALT: A Broader Picture</w:t>
      </w:r>
      <w:r w:rsidRPr="009603B8">
        <w:rPr>
          <w:rFonts w:ascii="Times New Roman" w:hAnsi="Times New Roman"/>
          <w:sz w:val="24"/>
        </w:rPr>
        <w:t>, 88 State Tax Notes 1275 (2018)</w:t>
      </w:r>
      <w:r w:rsidR="009603B8">
        <w:rPr>
          <w:rFonts w:ascii="Times New Roman" w:hAnsi="Times New Roman"/>
          <w:sz w:val="24"/>
        </w:rPr>
        <w:t xml:space="preserve"> (with David Gamage)</w:t>
      </w:r>
      <w:r w:rsidRPr="009603B8">
        <w:rPr>
          <w:rFonts w:ascii="Times New Roman" w:hAnsi="Times New Roman"/>
          <w:sz w:val="24"/>
        </w:rPr>
        <w:t>.</w:t>
      </w:r>
    </w:p>
    <w:p w14:paraId="38AF4EAA" w14:textId="77777777" w:rsidR="009603B8" w:rsidRDefault="009603B8" w:rsidP="00B52A28">
      <w:pPr>
        <w:pStyle w:val="BodyText"/>
        <w:rPr>
          <w:rFonts w:ascii="Times New Roman" w:hAnsi="Times New Roman"/>
          <w:sz w:val="24"/>
          <w:szCs w:val="22"/>
        </w:rPr>
      </w:pPr>
    </w:p>
    <w:p w14:paraId="3869997D" w14:textId="77777777" w:rsidR="009603B8" w:rsidRDefault="009603B8" w:rsidP="00B52A28">
      <w:pPr>
        <w:pStyle w:val="BodyText"/>
        <w:rPr>
          <w:rFonts w:ascii="Times New Roman" w:hAnsi="Times New Roman"/>
          <w:sz w:val="24"/>
          <w:szCs w:val="22"/>
        </w:rPr>
      </w:pPr>
      <w:r w:rsidRPr="00E70D72">
        <w:rPr>
          <w:rFonts w:ascii="Times New Roman" w:hAnsi="Times New Roman"/>
          <w:i/>
          <w:sz w:val="24"/>
          <w:szCs w:val="22"/>
        </w:rPr>
        <w:t>Wayfair and the Retroactivity of Constitutional Holdings</w:t>
      </w:r>
      <w:r w:rsidR="00E70D72">
        <w:rPr>
          <w:rFonts w:ascii="Times New Roman" w:hAnsi="Times New Roman"/>
          <w:sz w:val="24"/>
          <w:szCs w:val="22"/>
        </w:rPr>
        <w:t>, 88 State Tax Notes 511 (</w:t>
      </w:r>
      <w:r w:rsidR="00E70D72" w:rsidRPr="00E70D72">
        <w:rPr>
          <w:rFonts w:ascii="Times New Roman" w:hAnsi="Times New Roman"/>
          <w:sz w:val="24"/>
          <w:szCs w:val="22"/>
        </w:rPr>
        <w:t>2018)</w:t>
      </w:r>
      <w:r w:rsidR="00E70D72" w:rsidRPr="00E70D72">
        <w:rPr>
          <w:szCs w:val="22"/>
        </w:rPr>
        <w:t xml:space="preserve"> </w:t>
      </w:r>
      <w:r w:rsidR="00E70D72" w:rsidRPr="00E70D72">
        <w:rPr>
          <w:rFonts w:ascii="Times New Roman" w:hAnsi="Times New Roman"/>
          <w:sz w:val="24"/>
          <w:szCs w:val="22"/>
        </w:rPr>
        <w:t>(with Adam Thimmesch and David Gamage).</w:t>
      </w:r>
    </w:p>
    <w:p w14:paraId="4632200F" w14:textId="77777777" w:rsidR="00E70D72" w:rsidRDefault="00E70D72" w:rsidP="00B52A28">
      <w:pPr>
        <w:pStyle w:val="BodyText"/>
        <w:rPr>
          <w:rFonts w:ascii="Times New Roman" w:hAnsi="Times New Roman"/>
          <w:sz w:val="24"/>
          <w:szCs w:val="22"/>
        </w:rPr>
      </w:pPr>
    </w:p>
    <w:p w14:paraId="0C04BC83" w14:textId="77777777" w:rsidR="009603B8" w:rsidRDefault="00E70D72" w:rsidP="00B52A28">
      <w:pPr>
        <w:pStyle w:val="BodyText"/>
        <w:rPr>
          <w:rFonts w:ascii="Times New Roman" w:hAnsi="Times New Roman"/>
          <w:sz w:val="24"/>
          <w:szCs w:val="22"/>
        </w:rPr>
      </w:pPr>
      <w:r w:rsidRPr="00E70D72">
        <w:rPr>
          <w:rFonts w:ascii="Times New Roman" w:hAnsi="Times New Roman"/>
          <w:i/>
          <w:sz w:val="24"/>
          <w:szCs w:val="22"/>
        </w:rPr>
        <w:t>Why (and How) States Should Tax the Repatriation</w:t>
      </w:r>
      <w:r>
        <w:rPr>
          <w:rFonts w:ascii="Times New Roman" w:hAnsi="Times New Roman"/>
          <w:sz w:val="24"/>
          <w:szCs w:val="22"/>
        </w:rPr>
        <w:t xml:space="preserve">, </w:t>
      </w:r>
      <w:r w:rsidRPr="00E70D72">
        <w:rPr>
          <w:rFonts w:ascii="Times New Roman" w:hAnsi="Times New Roman"/>
          <w:sz w:val="24"/>
          <w:szCs w:val="22"/>
        </w:rPr>
        <w:t>8</w:t>
      </w:r>
      <w:r>
        <w:rPr>
          <w:rFonts w:ascii="Times New Roman" w:hAnsi="Times New Roman"/>
          <w:sz w:val="24"/>
          <w:szCs w:val="22"/>
        </w:rPr>
        <w:t>8 State Tax Notes 317 (</w:t>
      </w:r>
      <w:r w:rsidRPr="00E70D72">
        <w:rPr>
          <w:rFonts w:ascii="Times New Roman" w:hAnsi="Times New Roman"/>
          <w:sz w:val="24"/>
          <w:szCs w:val="22"/>
        </w:rPr>
        <w:t>2018)</w:t>
      </w:r>
      <w:r>
        <w:rPr>
          <w:rFonts w:ascii="Times New Roman" w:hAnsi="Times New Roman"/>
          <w:sz w:val="24"/>
          <w:szCs w:val="22"/>
        </w:rPr>
        <w:t xml:space="preserve"> (with David Gamage).</w:t>
      </w:r>
    </w:p>
    <w:p w14:paraId="15E19C74" w14:textId="77777777" w:rsidR="007268C1" w:rsidRDefault="007268C1" w:rsidP="00B419E4">
      <w:pPr>
        <w:pStyle w:val="BodyText"/>
        <w:rPr>
          <w:rFonts w:ascii="Times New Roman" w:hAnsi="Times New Roman"/>
          <w:sz w:val="24"/>
          <w:szCs w:val="22"/>
        </w:rPr>
      </w:pPr>
    </w:p>
    <w:p w14:paraId="785F7345" w14:textId="77777777" w:rsidR="00B419E4" w:rsidRDefault="00B419E4" w:rsidP="00B419E4">
      <w:pPr>
        <w:pStyle w:val="BodyText"/>
        <w:rPr>
          <w:rFonts w:ascii="Times New Roman" w:hAnsi="Times New Roman"/>
          <w:sz w:val="24"/>
          <w:szCs w:val="22"/>
        </w:rPr>
      </w:pPr>
      <w:r w:rsidRPr="00B419E4">
        <w:rPr>
          <w:rFonts w:ascii="Times New Roman" w:hAnsi="Times New Roman"/>
          <w:i/>
          <w:sz w:val="24"/>
          <w:szCs w:val="22"/>
        </w:rPr>
        <w:t>Caveat IRS: Problems With Abandoning the Full Deduction Rule</w:t>
      </w:r>
      <w:r>
        <w:rPr>
          <w:rFonts w:ascii="Times New Roman" w:hAnsi="Times New Roman"/>
          <w:sz w:val="24"/>
          <w:szCs w:val="22"/>
        </w:rPr>
        <w:t>, 159 Tax Notes 807 (</w:t>
      </w:r>
      <w:r w:rsidRPr="00B419E4">
        <w:rPr>
          <w:rFonts w:ascii="Times New Roman" w:hAnsi="Times New Roman"/>
          <w:sz w:val="24"/>
          <w:szCs w:val="22"/>
        </w:rPr>
        <w:t>2018)</w:t>
      </w:r>
      <w:r>
        <w:rPr>
          <w:rFonts w:ascii="Times New Roman" w:hAnsi="Times New Roman"/>
          <w:sz w:val="24"/>
          <w:szCs w:val="22"/>
        </w:rPr>
        <w:t xml:space="preserve"> (one of eight authors)</w:t>
      </w:r>
      <w:r w:rsidRPr="00B419E4">
        <w:rPr>
          <w:rFonts w:ascii="Times New Roman" w:hAnsi="Times New Roman"/>
          <w:sz w:val="24"/>
          <w:szCs w:val="22"/>
        </w:rPr>
        <w:t>.</w:t>
      </w:r>
    </w:p>
    <w:p w14:paraId="00D622C5" w14:textId="77777777" w:rsidR="00B419E4" w:rsidRDefault="00B419E4" w:rsidP="00B52A28">
      <w:pPr>
        <w:pStyle w:val="BodyText"/>
        <w:rPr>
          <w:rFonts w:ascii="Times New Roman" w:hAnsi="Times New Roman"/>
          <w:sz w:val="24"/>
          <w:szCs w:val="22"/>
        </w:rPr>
      </w:pPr>
    </w:p>
    <w:p w14:paraId="3200870E" w14:textId="77777777" w:rsidR="00B419E4" w:rsidRDefault="00B419E4" w:rsidP="00B52A28">
      <w:pPr>
        <w:pStyle w:val="BodyText"/>
        <w:rPr>
          <w:rFonts w:ascii="Times New Roman" w:hAnsi="Times New Roman"/>
          <w:sz w:val="24"/>
          <w:szCs w:val="22"/>
        </w:rPr>
      </w:pPr>
      <w:r w:rsidRPr="00B419E4">
        <w:rPr>
          <w:rFonts w:ascii="Times New Roman" w:hAnsi="Times New Roman"/>
          <w:i/>
          <w:sz w:val="24"/>
          <w:szCs w:val="22"/>
        </w:rPr>
        <w:t>State Responses to Federal Tax Reform: Charitable Tax Credits</w:t>
      </w:r>
      <w:r>
        <w:rPr>
          <w:rFonts w:ascii="Times New Roman" w:hAnsi="Times New Roman"/>
          <w:sz w:val="24"/>
          <w:szCs w:val="22"/>
        </w:rPr>
        <w:t>, 159 Tax Notes 641 (</w:t>
      </w:r>
      <w:r w:rsidRPr="00B419E4">
        <w:rPr>
          <w:rFonts w:ascii="Times New Roman" w:hAnsi="Times New Roman"/>
          <w:sz w:val="24"/>
          <w:szCs w:val="22"/>
        </w:rPr>
        <w:t>201</w:t>
      </w:r>
      <w:r>
        <w:rPr>
          <w:rFonts w:ascii="Times New Roman" w:hAnsi="Times New Roman"/>
          <w:sz w:val="24"/>
          <w:szCs w:val="22"/>
        </w:rPr>
        <w:t>8) (one of eight authors).</w:t>
      </w:r>
    </w:p>
    <w:p w14:paraId="5949F35C" w14:textId="77777777" w:rsidR="006C06EC" w:rsidRDefault="006C06EC" w:rsidP="00B52A28">
      <w:pPr>
        <w:pStyle w:val="BodyText"/>
        <w:rPr>
          <w:rFonts w:ascii="Times New Roman" w:hAnsi="Times New Roman"/>
          <w:sz w:val="24"/>
          <w:szCs w:val="22"/>
        </w:rPr>
      </w:pPr>
    </w:p>
    <w:p w14:paraId="0509FC83" w14:textId="77777777" w:rsidR="005D2051" w:rsidRPr="0094338D" w:rsidRDefault="005D2051" w:rsidP="005D2051">
      <w:pPr>
        <w:rPr>
          <w:szCs w:val="22"/>
        </w:rPr>
      </w:pPr>
      <w:r>
        <w:rPr>
          <w:i/>
          <w:szCs w:val="22"/>
        </w:rPr>
        <w:lastRenderedPageBreak/>
        <w:t>California Constitutional Law: Interpreting Restrictions on the Initiative Power</w:t>
      </w:r>
      <w:r>
        <w:rPr>
          <w:szCs w:val="22"/>
        </w:rPr>
        <w:t xml:space="preserve">, 51 </w:t>
      </w:r>
      <w:r w:rsidRPr="009603B8">
        <w:rPr>
          <w:smallCaps/>
          <w:szCs w:val="22"/>
        </w:rPr>
        <w:t>U</w:t>
      </w:r>
      <w:r w:rsidRPr="009603B8">
        <w:rPr>
          <w:szCs w:val="22"/>
        </w:rPr>
        <w:t xml:space="preserve">.C. Davis L. Rev Online </w:t>
      </w:r>
      <w:r>
        <w:rPr>
          <w:szCs w:val="22"/>
        </w:rPr>
        <w:t>65 (2017) (with David Carrillo).</w:t>
      </w:r>
    </w:p>
    <w:p w14:paraId="6B28CE8E" w14:textId="77777777" w:rsidR="00AD2CC3" w:rsidRDefault="00AD2CC3" w:rsidP="00B52A28">
      <w:pPr>
        <w:pStyle w:val="BodyText"/>
        <w:rPr>
          <w:rFonts w:ascii="Times New Roman" w:hAnsi="Times New Roman"/>
          <w:sz w:val="24"/>
          <w:szCs w:val="22"/>
        </w:rPr>
      </w:pPr>
    </w:p>
    <w:p w14:paraId="17891ACB" w14:textId="77777777" w:rsidR="00AD2CC3" w:rsidRPr="00D70B59" w:rsidRDefault="00AD2CC3" w:rsidP="00AD2CC3">
      <w:pPr>
        <w:rPr>
          <w:szCs w:val="22"/>
        </w:rPr>
      </w:pPr>
      <w:r w:rsidRPr="00D70B59">
        <w:rPr>
          <w:i/>
          <w:szCs w:val="22"/>
        </w:rPr>
        <w:t>Consumer-Based Use Tax Enforcement and Taxpayer Compliance</w:t>
      </w:r>
      <w:r>
        <w:rPr>
          <w:szCs w:val="22"/>
        </w:rPr>
        <w:t>, 86 State Tax Notes 319 (2017) (with Adam Thimmesch and David Gamage).</w:t>
      </w:r>
    </w:p>
    <w:p w14:paraId="01D5A54F" w14:textId="77777777" w:rsidR="00AD2CC3" w:rsidRPr="00D70B59" w:rsidRDefault="00AD2CC3" w:rsidP="00AD2CC3">
      <w:pPr>
        <w:rPr>
          <w:szCs w:val="22"/>
        </w:rPr>
      </w:pPr>
    </w:p>
    <w:p w14:paraId="7C3366B7" w14:textId="652B7ABA" w:rsidR="00AD2CC3" w:rsidRPr="00D70B59" w:rsidRDefault="00AD2CC3" w:rsidP="00AD2CC3">
      <w:pPr>
        <w:rPr>
          <w:szCs w:val="22"/>
        </w:rPr>
      </w:pPr>
      <w:proofErr w:type="gramStart"/>
      <w:r w:rsidRPr="00D70B59">
        <w:rPr>
          <w:i/>
          <w:szCs w:val="22"/>
        </w:rPr>
        <w:t>The Case for Consumer-Based Use Tax Enforcement</w:t>
      </w:r>
      <w:r>
        <w:rPr>
          <w:szCs w:val="22"/>
        </w:rPr>
        <w:t>, 85 State Tax Notes 1049 (2017)</w:t>
      </w:r>
      <w:r w:rsidR="000B484D">
        <w:rPr>
          <w:szCs w:val="22"/>
        </w:rPr>
        <w:t>.</w:t>
      </w:r>
      <w:proofErr w:type="gramEnd"/>
      <w:r>
        <w:rPr>
          <w:szCs w:val="22"/>
        </w:rPr>
        <w:t xml:space="preserve"> </w:t>
      </w:r>
    </w:p>
    <w:p w14:paraId="5AF88254" w14:textId="77777777" w:rsidR="00AD2CC3" w:rsidRDefault="00AD2CC3" w:rsidP="00AD2CC3">
      <w:pPr>
        <w:rPr>
          <w:i/>
          <w:szCs w:val="22"/>
        </w:rPr>
      </w:pPr>
    </w:p>
    <w:p w14:paraId="44CB1302" w14:textId="73852BD8" w:rsidR="00DF3F11" w:rsidRPr="00B07152" w:rsidRDefault="00B07152" w:rsidP="00B07152">
      <w:pPr>
        <w:rPr>
          <w:szCs w:val="22"/>
        </w:rPr>
      </w:pPr>
      <w:r>
        <w:rPr>
          <w:i/>
          <w:szCs w:val="22"/>
        </w:rPr>
        <w:t xml:space="preserve">The Dormant Commerce Clause: </w:t>
      </w:r>
      <w:r w:rsidRPr="00B07152">
        <w:rPr>
          <w:i/>
          <w:szCs w:val="22"/>
        </w:rPr>
        <w:t>What Impact Does It Have on the Regulation of Pharmaceutical Costs?</w:t>
      </w:r>
      <w:r>
        <w:rPr>
          <w:i/>
          <w:szCs w:val="22"/>
        </w:rPr>
        <w:t xml:space="preserve"> </w:t>
      </w:r>
      <w:r w:rsidRPr="00B07152">
        <w:rPr>
          <w:szCs w:val="22"/>
        </w:rPr>
        <w:t>National Academy for State Health Policy White Paper (2017) (with Anna Zaret).</w:t>
      </w:r>
    </w:p>
    <w:p w14:paraId="0D1E927E" w14:textId="77777777" w:rsidR="00B07152" w:rsidRDefault="00B07152" w:rsidP="00AD2CC3">
      <w:pPr>
        <w:rPr>
          <w:i/>
          <w:szCs w:val="22"/>
        </w:rPr>
      </w:pPr>
    </w:p>
    <w:p w14:paraId="0AACA710" w14:textId="77777777" w:rsidR="00AD2CC3" w:rsidRDefault="00AD2CC3" w:rsidP="00AD2CC3">
      <w:pPr>
        <w:rPr>
          <w:szCs w:val="22"/>
        </w:rPr>
      </w:pPr>
      <w:r w:rsidRPr="00D70B59">
        <w:rPr>
          <w:i/>
          <w:szCs w:val="22"/>
        </w:rPr>
        <w:t>Using Taxes to Support Multiple Health Insurance Risk Pools</w:t>
      </w:r>
      <w:r>
        <w:rPr>
          <w:szCs w:val="22"/>
        </w:rPr>
        <w:t>, 85 State Tax Notes 871 (2017) (with David Gamage).</w:t>
      </w:r>
    </w:p>
    <w:p w14:paraId="1C91BC6C" w14:textId="77777777" w:rsidR="00AD2CC3" w:rsidRDefault="00AD2CC3" w:rsidP="00B52A28">
      <w:pPr>
        <w:pStyle w:val="BodyText"/>
        <w:rPr>
          <w:rFonts w:ascii="Times New Roman" w:hAnsi="Times New Roman"/>
          <w:sz w:val="24"/>
          <w:szCs w:val="22"/>
        </w:rPr>
      </w:pPr>
    </w:p>
    <w:p w14:paraId="1DF64A23" w14:textId="77777777" w:rsidR="002F0CBE" w:rsidRDefault="006C06EC" w:rsidP="00B52A28">
      <w:pPr>
        <w:pStyle w:val="BodyText"/>
        <w:rPr>
          <w:rFonts w:ascii="Times New Roman" w:hAnsi="Times New Roman"/>
          <w:sz w:val="24"/>
          <w:szCs w:val="22"/>
        </w:rPr>
      </w:pPr>
      <w:r w:rsidRPr="006C06EC">
        <w:rPr>
          <w:rFonts w:ascii="Times New Roman" w:hAnsi="Times New Roman"/>
          <w:i/>
          <w:sz w:val="24"/>
          <w:szCs w:val="22"/>
        </w:rPr>
        <w:t>How States Can Respond to the AHCA: Using the McCarran-Ferguson Act</w:t>
      </w:r>
      <w:r>
        <w:rPr>
          <w:rFonts w:ascii="Times New Roman" w:hAnsi="Times New Roman"/>
          <w:sz w:val="24"/>
          <w:szCs w:val="22"/>
        </w:rPr>
        <w:t xml:space="preserve">, </w:t>
      </w:r>
      <w:r w:rsidRPr="006C06EC">
        <w:rPr>
          <w:rFonts w:ascii="Times New Roman" w:hAnsi="Times New Roman"/>
          <w:sz w:val="24"/>
          <w:szCs w:val="22"/>
        </w:rPr>
        <w:t xml:space="preserve">85 </w:t>
      </w:r>
      <w:r w:rsidRPr="005D2051">
        <w:rPr>
          <w:rFonts w:ascii="Times New Roman" w:hAnsi="Times New Roman"/>
          <w:i/>
          <w:sz w:val="24"/>
          <w:szCs w:val="22"/>
        </w:rPr>
        <w:t>State Tax Notes</w:t>
      </w:r>
      <w:r>
        <w:rPr>
          <w:rFonts w:ascii="Times New Roman" w:hAnsi="Times New Roman"/>
          <w:sz w:val="24"/>
          <w:szCs w:val="22"/>
        </w:rPr>
        <w:t xml:space="preserve"> 367 (</w:t>
      </w:r>
      <w:r w:rsidRPr="006C06EC">
        <w:rPr>
          <w:rFonts w:ascii="Times New Roman" w:hAnsi="Times New Roman"/>
          <w:sz w:val="24"/>
          <w:szCs w:val="22"/>
        </w:rPr>
        <w:t>2017)</w:t>
      </w:r>
      <w:r w:rsidR="0045460D">
        <w:rPr>
          <w:rFonts w:ascii="Times New Roman" w:hAnsi="Times New Roman"/>
          <w:sz w:val="24"/>
          <w:szCs w:val="22"/>
        </w:rPr>
        <w:t xml:space="preserve"> (with David Gamage)</w:t>
      </w:r>
      <w:r>
        <w:rPr>
          <w:rFonts w:ascii="Times New Roman" w:hAnsi="Times New Roman"/>
          <w:sz w:val="24"/>
          <w:szCs w:val="22"/>
        </w:rPr>
        <w:t>.</w:t>
      </w:r>
    </w:p>
    <w:p w14:paraId="0C86DE76" w14:textId="77777777" w:rsidR="002F0CBE" w:rsidRDefault="002F0CBE" w:rsidP="00B52A28">
      <w:pPr>
        <w:pStyle w:val="BodyText"/>
        <w:rPr>
          <w:rFonts w:ascii="Times New Roman" w:hAnsi="Times New Roman"/>
          <w:sz w:val="24"/>
          <w:szCs w:val="22"/>
        </w:rPr>
      </w:pPr>
    </w:p>
    <w:p w14:paraId="2D10FBC2" w14:textId="77777777" w:rsidR="002F0CBE" w:rsidRDefault="002F0CBE" w:rsidP="00B52A28">
      <w:pPr>
        <w:pStyle w:val="BodyText"/>
        <w:rPr>
          <w:rFonts w:ascii="Times New Roman" w:hAnsi="Times New Roman"/>
          <w:sz w:val="24"/>
          <w:szCs w:val="22"/>
        </w:rPr>
      </w:pPr>
      <w:proofErr w:type="gramStart"/>
      <w:r w:rsidRPr="0030524D">
        <w:rPr>
          <w:rFonts w:ascii="Times New Roman" w:hAnsi="Times New Roman"/>
          <w:i/>
          <w:sz w:val="24"/>
          <w:szCs w:val="22"/>
        </w:rPr>
        <w:t>A New The</w:t>
      </w:r>
      <w:r w:rsidR="0030524D" w:rsidRPr="0030524D">
        <w:rPr>
          <w:rFonts w:ascii="Times New Roman" w:hAnsi="Times New Roman"/>
          <w:i/>
          <w:sz w:val="24"/>
          <w:szCs w:val="22"/>
        </w:rPr>
        <w:t>ory of Equitable Apportionment</w:t>
      </w:r>
      <w:r w:rsidR="0030524D">
        <w:rPr>
          <w:rFonts w:ascii="Times New Roman" w:hAnsi="Times New Roman"/>
          <w:sz w:val="24"/>
          <w:szCs w:val="22"/>
        </w:rPr>
        <w:t xml:space="preserve">, 85 State Tax Notes </w:t>
      </w:r>
      <w:r w:rsidRPr="002F0CBE">
        <w:rPr>
          <w:rFonts w:ascii="Times New Roman" w:hAnsi="Times New Roman"/>
          <w:sz w:val="24"/>
          <w:szCs w:val="22"/>
        </w:rPr>
        <w:t xml:space="preserve">267 </w:t>
      </w:r>
      <w:r w:rsidR="0030524D">
        <w:rPr>
          <w:rFonts w:ascii="Times New Roman" w:hAnsi="Times New Roman"/>
          <w:sz w:val="24"/>
          <w:szCs w:val="22"/>
        </w:rPr>
        <w:t>(2017) (with David Gamage).</w:t>
      </w:r>
      <w:proofErr w:type="gramEnd"/>
    </w:p>
    <w:p w14:paraId="7F96FF5D" w14:textId="77777777" w:rsidR="002F0CBE" w:rsidRDefault="002F0CBE" w:rsidP="00B52A28">
      <w:pPr>
        <w:pStyle w:val="BodyText"/>
        <w:rPr>
          <w:rFonts w:ascii="Times New Roman" w:hAnsi="Times New Roman"/>
          <w:sz w:val="24"/>
          <w:szCs w:val="22"/>
        </w:rPr>
      </w:pPr>
    </w:p>
    <w:p w14:paraId="5ECF9456" w14:textId="77777777" w:rsidR="0030524D" w:rsidRDefault="002F0CBE" w:rsidP="00B52A28">
      <w:pPr>
        <w:pStyle w:val="BodyText"/>
        <w:rPr>
          <w:rFonts w:ascii="Times New Roman" w:hAnsi="Times New Roman"/>
          <w:sz w:val="24"/>
          <w:szCs w:val="22"/>
        </w:rPr>
      </w:pPr>
      <w:r w:rsidRPr="0030524D">
        <w:rPr>
          <w:rFonts w:ascii="Times New Roman" w:hAnsi="Times New Roman"/>
          <w:i/>
          <w:sz w:val="24"/>
          <w:szCs w:val="22"/>
        </w:rPr>
        <w:t>The American Health Care Act Wo</w:t>
      </w:r>
      <w:r w:rsidR="0030524D" w:rsidRPr="0030524D">
        <w:rPr>
          <w:rFonts w:ascii="Times New Roman" w:hAnsi="Times New Roman"/>
          <w:i/>
          <w:sz w:val="24"/>
          <w:szCs w:val="22"/>
        </w:rPr>
        <w:t>uld Toss the States a Hot Potato</w:t>
      </w:r>
      <w:r w:rsidR="0030524D">
        <w:rPr>
          <w:rFonts w:ascii="Times New Roman" w:hAnsi="Times New Roman"/>
          <w:sz w:val="24"/>
          <w:szCs w:val="22"/>
        </w:rPr>
        <w:t>,</w:t>
      </w:r>
      <w:r w:rsidRPr="002F0CBE">
        <w:rPr>
          <w:rFonts w:ascii="Times New Roman" w:hAnsi="Times New Roman"/>
          <w:sz w:val="24"/>
          <w:szCs w:val="22"/>
        </w:rPr>
        <w:t xml:space="preserve"> </w:t>
      </w:r>
      <w:r w:rsidR="0030524D">
        <w:rPr>
          <w:rFonts w:ascii="Times New Roman" w:hAnsi="Times New Roman"/>
          <w:sz w:val="24"/>
          <w:szCs w:val="22"/>
        </w:rPr>
        <w:t xml:space="preserve">84 State Tax Notes </w:t>
      </w:r>
      <w:r w:rsidR="006C06EC">
        <w:rPr>
          <w:rFonts w:ascii="Times New Roman" w:hAnsi="Times New Roman"/>
          <w:sz w:val="24"/>
          <w:szCs w:val="22"/>
        </w:rPr>
        <w:t xml:space="preserve">579 </w:t>
      </w:r>
      <w:r w:rsidR="0030524D">
        <w:rPr>
          <w:rFonts w:ascii="Times New Roman" w:hAnsi="Times New Roman"/>
          <w:sz w:val="24"/>
          <w:szCs w:val="22"/>
        </w:rPr>
        <w:t>(2017)</w:t>
      </w:r>
      <w:r w:rsidR="0045460D">
        <w:rPr>
          <w:rFonts w:ascii="Times New Roman" w:hAnsi="Times New Roman"/>
          <w:sz w:val="24"/>
          <w:szCs w:val="22"/>
        </w:rPr>
        <w:t xml:space="preserve"> (with David Gamage)</w:t>
      </w:r>
      <w:r w:rsidR="0030524D">
        <w:rPr>
          <w:rFonts w:ascii="Times New Roman" w:hAnsi="Times New Roman"/>
          <w:sz w:val="24"/>
          <w:szCs w:val="22"/>
        </w:rPr>
        <w:t>.</w:t>
      </w:r>
    </w:p>
    <w:p w14:paraId="5C7A8354" w14:textId="77777777" w:rsidR="002F0CBE" w:rsidRDefault="002F0CBE" w:rsidP="00B52A28">
      <w:pPr>
        <w:pStyle w:val="BodyText"/>
        <w:rPr>
          <w:rFonts w:ascii="Times New Roman" w:hAnsi="Times New Roman"/>
          <w:sz w:val="24"/>
          <w:szCs w:val="22"/>
        </w:rPr>
      </w:pPr>
    </w:p>
    <w:p w14:paraId="630D106B" w14:textId="77777777" w:rsidR="00F04BD6" w:rsidRDefault="00AD2CC3" w:rsidP="00AB7250">
      <w:pPr>
        <w:pStyle w:val="BodyText"/>
        <w:rPr>
          <w:rFonts w:ascii="Times New Roman" w:hAnsi="Times New Roman"/>
          <w:sz w:val="24"/>
          <w:szCs w:val="22"/>
        </w:rPr>
      </w:pPr>
      <w:r>
        <w:rPr>
          <w:rFonts w:ascii="Times New Roman" w:hAnsi="Times New Roman"/>
          <w:i/>
          <w:sz w:val="24"/>
          <w:szCs w:val="22"/>
        </w:rPr>
        <w:t>A State-Level Carbon Tax w</w:t>
      </w:r>
      <w:r w:rsidR="00AB7250" w:rsidRPr="00AB7250">
        <w:rPr>
          <w:rFonts w:ascii="Times New Roman" w:hAnsi="Times New Roman"/>
          <w:i/>
          <w:sz w:val="24"/>
          <w:szCs w:val="22"/>
        </w:rPr>
        <w:t>ith Border Adjustments</w:t>
      </w:r>
      <w:r w:rsidR="00AB7250">
        <w:rPr>
          <w:rFonts w:ascii="Times New Roman" w:hAnsi="Times New Roman"/>
          <w:sz w:val="24"/>
          <w:szCs w:val="22"/>
        </w:rPr>
        <w:t>, 83 State Tax Notes 911 (2017) (with David Gamage).</w:t>
      </w:r>
    </w:p>
    <w:p w14:paraId="073BD016" w14:textId="77777777" w:rsidR="00F04BD6" w:rsidRDefault="00F04BD6" w:rsidP="00B52A28">
      <w:pPr>
        <w:pStyle w:val="BodyText"/>
        <w:rPr>
          <w:rFonts w:ascii="Times New Roman" w:hAnsi="Times New Roman"/>
          <w:sz w:val="24"/>
          <w:szCs w:val="22"/>
        </w:rPr>
      </w:pPr>
    </w:p>
    <w:p w14:paraId="1CAA8F19" w14:textId="77777777" w:rsidR="00EA63CB" w:rsidRDefault="00EA63CB" w:rsidP="00B52A28">
      <w:pPr>
        <w:pStyle w:val="BodyText"/>
        <w:rPr>
          <w:rFonts w:ascii="Times New Roman" w:hAnsi="Times New Roman"/>
          <w:sz w:val="24"/>
          <w:szCs w:val="22"/>
        </w:rPr>
      </w:pPr>
      <w:r w:rsidRPr="00DC5318">
        <w:rPr>
          <w:rFonts w:ascii="Times New Roman" w:hAnsi="Times New Roman"/>
          <w:i/>
          <w:sz w:val="24"/>
          <w:szCs w:val="22"/>
        </w:rPr>
        <w:t>Why a State-Level Carbon Tax Can Include Border A</w:t>
      </w:r>
      <w:r w:rsidR="004757E2" w:rsidRPr="00DC5318">
        <w:rPr>
          <w:rFonts w:ascii="Times New Roman" w:hAnsi="Times New Roman"/>
          <w:i/>
          <w:sz w:val="24"/>
          <w:szCs w:val="22"/>
        </w:rPr>
        <w:t>djustments</w:t>
      </w:r>
      <w:r w:rsidR="004757E2">
        <w:rPr>
          <w:rFonts w:ascii="Times New Roman" w:hAnsi="Times New Roman"/>
          <w:sz w:val="24"/>
          <w:szCs w:val="22"/>
        </w:rPr>
        <w:t xml:space="preserve">, 83 </w:t>
      </w:r>
      <w:r w:rsidRPr="00EA63CB">
        <w:rPr>
          <w:rFonts w:ascii="Times New Roman" w:hAnsi="Times New Roman"/>
          <w:sz w:val="24"/>
          <w:szCs w:val="22"/>
        </w:rPr>
        <w:t>State Tax Notes</w:t>
      </w:r>
      <w:r w:rsidR="007E4194">
        <w:rPr>
          <w:rFonts w:ascii="Times New Roman" w:hAnsi="Times New Roman"/>
          <w:sz w:val="24"/>
          <w:szCs w:val="22"/>
        </w:rPr>
        <w:t xml:space="preserve"> 583 </w:t>
      </w:r>
      <w:r w:rsidR="00AB7250">
        <w:rPr>
          <w:rFonts w:ascii="Times New Roman" w:hAnsi="Times New Roman"/>
          <w:sz w:val="24"/>
          <w:szCs w:val="22"/>
        </w:rPr>
        <w:t>(2017</w:t>
      </w:r>
      <w:r w:rsidR="007D5C66">
        <w:rPr>
          <w:rFonts w:ascii="Times New Roman" w:hAnsi="Times New Roman"/>
          <w:sz w:val="24"/>
          <w:szCs w:val="22"/>
        </w:rPr>
        <w:t xml:space="preserve">) </w:t>
      </w:r>
      <w:r w:rsidR="007E4194">
        <w:rPr>
          <w:rFonts w:ascii="Times New Roman" w:hAnsi="Times New Roman"/>
          <w:sz w:val="24"/>
          <w:szCs w:val="22"/>
        </w:rPr>
        <w:t>(with David Gamage).</w:t>
      </w:r>
    </w:p>
    <w:p w14:paraId="564060E9" w14:textId="77777777" w:rsidR="00EA63CB" w:rsidRDefault="00EA63CB" w:rsidP="00B52A28">
      <w:pPr>
        <w:pStyle w:val="BodyText"/>
        <w:rPr>
          <w:rFonts w:ascii="Times New Roman" w:hAnsi="Times New Roman"/>
          <w:sz w:val="24"/>
          <w:szCs w:val="22"/>
        </w:rPr>
      </w:pPr>
    </w:p>
    <w:p w14:paraId="7ED2B8A3" w14:textId="77777777" w:rsidR="00EA63CB" w:rsidRDefault="00EA63CB" w:rsidP="00B52A28">
      <w:pPr>
        <w:pStyle w:val="BodyText"/>
        <w:rPr>
          <w:rFonts w:ascii="Times New Roman" w:hAnsi="Times New Roman"/>
          <w:sz w:val="24"/>
          <w:szCs w:val="22"/>
        </w:rPr>
      </w:pPr>
      <w:proofErr w:type="gramStart"/>
      <w:r w:rsidRPr="00DC5318">
        <w:rPr>
          <w:rFonts w:ascii="Times New Roman" w:hAnsi="Times New Roman"/>
          <w:i/>
          <w:sz w:val="24"/>
          <w:szCs w:val="22"/>
        </w:rPr>
        <w:t>Tax Cannibalization and State Government Tax Incen</w:t>
      </w:r>
      <w:r w:rsidR="007D5C66" w:rsidRPr="00DC5318">
        <w:rPr>
          <w:rFonts w:ascii="Times New Roman" w:hAnsi="Times New Roman"/>
          <w:i/>
          <w:sz w:val="24"/>
          <w:szCs w:val="22"/>
        </w:rPr>
        <w:t>tive Programs</w:t>
      </w:r>
      <w:r w:rsidR="007D5C66">
        <w:rPr>
          <w:rFonts w:ascii="Times New Roman" w:hAnsi="Times New Roman"/>
          <w:sz w:val="24"/>
          <w:szCs w:val="22"/>
        </w:rPr>
        <w:t>,</w:t>
      </w:r>
      <w:r w:rsidRPr="00EA63CB">
        <w:rPr>
          <w:rFonts w:ascii="Times New Roman" w:hAnsi="Times New Roman"/>
          <w:sz w:val="24"/>
          <w:szCs w:val="22"/>
        </w:rPr>
        <w:t xml:space="preserve"> </w:t>
      </w:r>
      <w:r w:rsidR="007D5C66">
        <w:rPr>
          <w:rFonts w:ascii="Times New Roman" w:hAnsi="Times New Roman"/>
          <w:sz w:val="24"/>
          <w:szCs w:val="22"/>
        </w:rPr>
        <w:t>82 State Tax Notes 197 (2016)</w:t>
      </w:r>
      <w:r w:rsidR="00DC5318">
        <w:rPr>
          <w:rFonts w:ascii="Times New Roman" w:hAnsi="Times New Roman"/>
          <w:sz w:val="24"/>
          <w:szCs w:val="22"/>
        </w:rPr>
        <w:t xml:space="preserve"> (with David Gamage)</w:t>
      </w:r>
      <w:r w:rsidR="007D5C66">
        <w:rPr>
          <w:rFonts w:ascii="Times New Roman" w:hAnsi="Times New Roman"/>
          <w:sz w:val="24"/>
          <w:szCs w:val="22"/>
        </w:rPr>
        <w:t>.</w:t>
      </w:r>
      <w:proofErr w:type="gramEnd"/>
    </w:p>
    <w:p w14:paraId="750237ED" w14:textId="77777777" w:rsidR="00EA63CB" w:rsidRDefault="00EA63CB" w:rsidP="00EA63CB">
      <w:pPr>
        <w:pStyle w:val="BodyText"/>
        <w:rPr>
          <w:rFonts w:ascii="Times New Roman" w:hAnsi="Times New Roman"/>
          <w:sz w:val="24"/>
          <w:szCs w:val="22"/>
        </w:rPr>
      </w:pPr>
    </w:p>
    <w:p w14:paraId="712882E5" w14:textId="77777777" w:rsidR="00EA63CB" w:rsidRDefault="00EA63CB" w:rsidP="00B52A28">
      <w:pPr>
        <w:pStyle w:val="BodyText"/>
        <w:rPr>
          <w:rFonts w:ascii="Times New Roman" w:hAnsi="Times New Roman"/>
          <w:sz w:val="24"/>
          <w:szCs w:val="22"/>
        </w:rPr>
      </w:pPr>
      <w:r w:rsidRPr="00DC5318">
        <w:rPr>
          <w:rFonts w:ascii="Times New Roman" w:hAnsi="Times New Roman"/>
          <w:i/>
          <w:sz w:val="24"/>
          <w:szCs w:val="22"/>
        </w:rPr>
        <w:t>Using Taxes to Improve Cap and Trade: Effici</w:t>
      </w:r>
      <w:r w:rsidR="00552846" w:rsidRPr="00DC5318">
        <w:rPr>
          <w:rFonts w:ascii="Times New Roman" w:hAnsi="Times New Roman"/>
          <w:i/>
          <w:sz w:val="24"/>
          <w:szCs w:val="22"/>
        </w:rPr>
        <w:t>ent Pricing</w:t>
      </w:r>
      <w:r w:rsidR="00552846">
        <w:rPr>
          <w:rFonts w:ascii="Times New Roman" w:hAnsi="Times New Roman"/>
          <w:sz w:val="24"/>
          <w:szCs w:val="22"/>
        </w:rPr>
        <w:t>, 81</w:t>
      </w:r>
      <w:r w:rsidR="00DC5318">
        <w:rPr>
          <w:rFonts w:ascii="Times New Roman" w:hAnsi="Times New Roman"/>
          <w:sz w:val="24"/>
          <w:szCs w:val="22"/>
        </w:rPr>
        <w:t xml:space="preserve"> State Tax Notes</w:t>
      </w:r>
      <w:r w:rsidRPr="00EA63CB">
        <w:rPr>
          <w:rFonts w:ascii="Times New Roman" w:hAnsi="Times New Roman"/>
          <w:sz w:val="24"/>
          <w:szCs w:val="22"/>
        </w:rPr>
        <w:t xml:space="preserve"> </w:t>
      </w:r>
      <w:r w:rsidR="00552846">
        <w:rPr>
          <w:rFonts w:ascii="Times New Roman" w:hAnsi="Times New Roman"/>
          <w:sz w:val="24"/>
          <w:szCs w:val="22"/>
        </w:rPr>
        <w:t>807 (2016)</w:t>
      </w:r>
      <w:r w:rsidR="00DC5318">
        <w:rPr>
          <w:rFonts w:ascii="Times New Roman" w:hAnsi="Times New Roman"/>
          <w:sz w:val="24"/>
          <w:szCs w:val="22"/>
        </w:rPr>
        <w:t xml:space="preserve"> (with David Gamage)</w:t>
      </w:r>
      <w:r w:rsidR="00552846">
        <w:rPr>
          <w:rFonts w:ascii="Times New Roman" w:hAnsi="Times New Roman"/>
          <w:sz w:val="24"/>
          <w:szCs w:val="22"/>
        </w:rPr>
        <w:t>.</w:t>
      </w:r>
    </w:p>
    <w:p w14:paraId="3A327883" w14:textId="77777777" w:rsidR="00552846" w:rsidRDefault="00552846" w:rsidP="00B52A28">
      <w:pPr>
        <w:pStyle w:val="BodyText"/>
        <w:rPr>
          <w:rFonts w:ascii="Times New Roman" w:hAnsi="Times New Roman"/>
          <w:sz w:val="24"/>
          <w:szCs w:val="22"/>
        </w:rPr>
      </w:pPr>
    </w:p>
    <w:p w14:paraId="3D461407" w14:textId="77777777" w:rsidR="00EA63CB" w:rsidRDefault="00EA63CB" w:rsidP="00B52A28">
      <w:pPr>
        <w:pStyle w:val="BodyText"/>
        <w:rPr>
          <w:rFonts w:ascii="Times New Roman" w:hAnsi="Times New Roman"/>
          <w:sz w:val="24"/>
          <w:szCs w:val="22"/>
        </w:rPr>
      </w:pPr>
      <w:proofErr w:type="gramStart"/>
      <w:r w:rsidRPr="00DC5318">
        <w:rPr>
          <w:rFonts w:ascii="Times New Roman" w:hAnsi="Times New Roman"/>
          <w:i/>
          <w:sz w:val="24"/>
          <w:szCs w:val="22"/>
        </w:rPr>
        <w:t>The Federal Government's Power to Restrict Stat</w:t>
      </w:r>
      <w:r w:rsidR="00552846" w:rsidRPr="00DC5318">
        <w:rPr>
          <w:rFonts w:ascii="Times New Roman" w:hAnsi="Times New Roman"/>
          <w:i/>
          <w:sz w:val="24"/>
          <w:szCs w:val="22"/>
        </w:rPr>
        <w:t xml:space="preserve">e </w:t>
      </w:r>
      <w:r w:rsidR="00552846" w:rsidRPr="002F0CBE">
        <w:rPr>
          <w:rFonts w:ascii="Times New Roman" w:hAnsi="Times New Roman"/>
          <w:i/>
          <w:sz w:val="24"/>
          <w:szCs w:val="22"/>
        </w:rPr>
        <w:t>Taxation</w:t>
      </w:r>
      <w:r w:rsidR="00552846">
        <w:rPr>
          <w:rFonts w:ascii="Times New Roman" w:hAnsi="Times New Roman"/>
          <w:sz w:val="24"/>
          <w:szCs w:val="22"/>
        </w:rPr>
        <w:t xml:space="preserve">, </w:t>
      </w:r>
      <w:r w:rsidRPr="00EA63CB">
        <w:rPr>
          <w:rFonts w:ascii="Times New Roman" w:hAnsi="Times New Roman"/>
          <w:sz w:val="24"/>
          <w:szCs w:val="22"/>
        </w:rPr>
        <w:t xml:space="preserve">81 </w:t>
      </w:r>
      <w:r w:rsidR="00552846">
        <w:rPr>
          <w:rFonts w:ascii="Times New Roman" w:hAnsi="Times New Roman"/>
          <w:sz w:val="24"/>
          <w:szCs w:val="22"/>
        </w:rPr>
        <w:t>State Tax Notes 547 (2016)</w:t>
      </w:r>
      <w:r w:rsidR="00DC5318" w:rsidRPr="00DC5318">
        <w:rPr>
          <w:rFonts w:ascii="Times New Roman" w:hAnsi="Times New Roman"/>
          <w:sz w:val="24"/>
          <w:szCs w:val="22"/>
        </w:rPr>
        <w:t xml:space="preserve"> </w:t>
      </w:r>
      <w:r w:rsidR="00DC5318">
        <w:rPr>
          <w:rFonts w:ascii="Times New Roman" w:hAnsi="Times New Roman"/>
          <w:sz w:val="24"/>
          <w:szCs w:val="22"/>
        </w:rPr>
        <w:t>(with David Gamage)</w:t>
      </w:r>
      <w:r w:rsidR="00552846">
        <w:rPr>
          <w:rFonts w:ascii="Times New Roman" w:hAnsi="Times New Roman"/>
          <w:sz w:val="24"/>
          <w:szCs w:val="22"/>
        </w:rPr>
        <w:t>.</w:t>
      </w:r>
      <w:proofErr w:type="gramEnd"/>
    </w:p>
    <w:p w14:paraId="447B3399" w14:textId="77777777" w:rsidR="00EA63CB" w:rsidRDefault="00EA63CB" w:rsidP="00B52A28">
      <w:pPr>
        <w:pStyle w:val="BodyText"/>
        <w:rPr>
          <w:rFonts w:ascii="Times New Roman" w:hAnsi="Times New Roman"/>
          <w:sz w:val="24"/>
          <w:szCs w:val="22"/>
        </w:rPr>
      </w:pPr>
    </w:p>
    <w:p w14:paraId="4577535E" w14:textId="77777777" w:rsidR="00B135CB" w:rsidRPr="00AD0E20" w:rsidRDefault="00B135CB" w:rsidP="00B52A28">
      <w:pPr>
        <w:pStyle w:val="BodyText"/>
        <w:rPr>
          <w:rFonts w:ascii="Times New Roman" w:hAnsi="Times New Roman"/>
          <w:sz w:val="24"/>
        </w:rPr>
      </w:pPr>
      <w:r w:rsidRPr="00AD0E20">
        <w:rPr>
          <w:rFonts w:ascii="Times New Roman" w:hAnsi="Times New Roman"/>
          <w:i/>
          <w:sz w:val="24"/>
        </w:rPr>
        <w:t>Local Government Finance as Integrated System: The Uneasy Case for Using Special Districts in Real Estate Finance</w:t>
      </w:r>
      <w:r w:rsidRPr="00AD0E20">
        <w:rPr>
          <w:rFonts w:ascii="Times New Roman" w:hAnsi="Times New Roman"/>
          <w:sz w:val="24"/>
        </w:rPr>
        <w:t xml:space="preserve"> (A Response to Odinet’s </w:t>
      </w:r>
      <w:r w:rsidRPr="00AD0E20">
        <w:rPr>
          <w:rFonts w:ascii="Times New Roman" w:hAnsi="Times New Roman"/>
          <w:i/>
          <w:sz w:val="24"/>
        </w:rPr>
        <w:t>Super-Liens to the Rescue? A Case Against Special Districts in Real Estate Finance</w:t>
      </w:r>
      <w:r w:rsidRPr="00AD0E20">
        <w:rPr>
          <w:rFonts w:ascii="Times New Roman" w:hAnsi="Times New Roman"/>
          <w:sz w:val="24"/>
        </w:rPr>
        <w:t>),</w:t>
      </w:r>
      <w:r w:rsidR="007B6D01" w:rsidRPr="00AD0E20">
        <w:rPr>
          <w:rFonts w:ascii="Times New Roman" w:hAnsi="Times New Roman"/>
          <w:sz w:val="24"/>
        </w:rPr>
        <w:t xml:space="preserve"> 72</w:t>
      </w:r>
      <w:r w:rsidRPr="00AD0E20">
        <w:rPr>
          <w:rFonts w:ascii="Times New Roman" w:hAnsi="Times New Roman"/>
          <w:sz w:val="24"/>
        </w:rPr>
        <w:t xml:space="preserve"> </w:t>
      </w:r>
      <w:r w:rsidRPr="00AD0E20">
        <w:rPr>
          <w:rFonts w:ascii="Times New Roman" w:hAnsi="Times New Roman"/>
          <w:smallCaps/>
          <w:sz w:val="24"/>
        </w:rPr>
        <w:t>Washington and Lee Law Review</w:t>
      </w:r>
      <w:r w:rsidR="007B6D01" w:rsidRPr="00AD0E20">
        <w:rPr>
          <w:rFonts w:ascii="Times New Roman" w:hAnsi="Times New Roman"/>
          <w:smallCaps/>
          <w:sz w:val="24"/>
        </w:rPr>
        <w:t xml:space="preserve"> Online</w:t>
      </w:r>
      <w:r w:rsidRPr="00AD0E20">
        <w:rPr>
          <w:rFonts w:ascii="Times New Roman" w:hAnsi="Times New Roman"/>
          <w:smallCaps/>
          <w:sz w:val="24"/>
        </w:rPr>
        <w:t xml:space="preserve"> </w:t>
      </w:r>
      <w:r w:rsidR="007B6D01" w:rsidRPr="00AD0E20">
        <w:rPr>
          <w:rFonts w:ascii="Times New Roman" w:hAnsi="Times New Roman"/>
          <w:sz w:val="24"/>
        </w:rPr>
        <w:t xml:space="preserve">191 </w:t>
      </w:r>
      <w:r w:rsidRPr="00AD0E20">
        <w:rPr>
          <w:rFonts w:ascii="Times New Roman" w:hAnsi="Times New Roman"/>
          <w:sz w:val="24"/>
        </w:rPr>
        <w:t>(2015)</w:t>
      </w:r>
      <w:r w:rsidR="00AD0E20" w:rsidRPr="00AD0E20">
        <w:rPr>
          <w:rFonts w:ascii="Times New Roman" w:hAnsi="Times New Roman"/>
          <w:sz w:val="24"/>
        </w:rPr>
        <w:t>.</w:t>
      </w:r>
    </w:p>
    <w:p w14:paraId="0DC60E60" w14:textId="77777777" w:rsidR="00B135CB" w:rsidRPr="008C0210" w:rsidRDefault="00B135CB" w:rsidP="00B52A28">
      <w:pPr>
        <w:pStyle w:val="BodyText"/>
        <w:rPr>
          <w:rFonts w:ascii="Times New Roman" w:hAnsi="Times New Roman"/>
          <w:sz w:val="24"/>
          <w:szCs w:val="22"/>
        </w:rPr>
      </w:pPr>
    </w:p>
    <w:p w14:paraId="02222875" w14:textId="77777777" w:rsidR="009202ED" w:rsidRPr="00722D18" w:rsidRDefault="00722D18" w:rsidP="008C0210">
      <w:pPr>
        <w:rPr>
          <w:szCs w:val="22"/>
          <w:highlight w:val="yellow"/>
        </w:rPr>
      </w:pPr>
      <w:r w:rsidRPr="00722D18">
        <w:rPr>
          <w:i/>
          <w:szCs w:val="22"/>
        </w:rPr>
        <w:t>The Implications of Alabama Department of Revenue v. CSX Transportation Inc. and Direct Marketing Association v. Brohl,</w:t>
      </w:r>
      <w:r w:rsidRPr="00722D18">
        <w:rPr>
          <w:szCs w:val="22"/>
        </w:rPr>
        <w:t xml:space="preserve"> </w:t>
      </w:r>
      <w:r>
        <w:rPr>
          <w:szCs w:val="22"/>
        </w:rPr>
        <w:t xml:space="preserve">76 </w:t>
      </w:r>
      <w:r w:rsidRPr="00722D18">
        <w:rPr>
          <w:smallCaps/>
        </w:rPr>
        <w:t>State Tax Notes</w:t>
      </w:r>
      <w:r>
        <w:rPr>
          <w:szCs w:val="22"/>
        </w:rPr>
        <w:t xml:space="preserve"> 445</w:t>
      </w:r>
      <w:r w:rsidRPr="00722D18">
        <w:rPr>
          <w:szCs w:val="22"/>
        </w:rPr>
        <w:t xml:space="preserve"> (May 11, 2015)</w:t>
      </w:r>
      <w:r>
        <w:rPr>
          <w:szCs w:val="22"/>
        </w:rPr>
        <w:t xml:space="preserve"> (with David Gamage)</w:t>
      </w:r>
      <w:r w:rsidRPr="00722D18">
        <w:rPr>
          <w:szCs w:val="22"/>
        </w:rPr>
        <w:t xml:space="preserve">.  </w:t>
      </w:r>
    </w:p>
    <w:p w14:paraId="7376D117" w14:textId="77777777" w:rsidR="00722D18" w:rsidRDefault="00722D18" w:rsidP="008C0210">
      <w:pPr>
        <w:rPr>
          <w:i/>
          <w:szCs w:val="22"/>
          <w:highlight w:val="yellow"/>
        </w:rPr>
      </w:pPr>
    </w:p>
    <w:p w14:paraId="30404F3A" w14:textId="77777777" w:rsidR="009202ED" w:rsidRDefault="00136F62" w:rsidP="008C0210">
      <w:pPr>
        <w:rPr>
          <w:szCs w:val="22"/>
        </w:rPr>
      </w:pPr>
      <w:r w:rsidRPr="00136F62">
        <w:rPr>
          <w:i/>
          <w:szCs w:val="22"/>
        </w:rPr>
        <w:lastRenderedPageBreak/>
        <w:t>Using Taxes to Improve Cap and Trade, Part I: Distribution</w:t>
      </w:r>
      <w:r>
        <w:rPr>
          <w:i/>
          <w:szCs w:val="22"/>
        </w:rPr>
        <w:t>),</w:t>
      </w:r>
      <w:r w:rsidRPr="00136F62">
        <w:rPr>
          <w:i/>
          <w:szCs w:val="22"/>
        </w:rPr>
        <w:t xml:space="preserve"> </w:t>
      </w:r>
      <w:r w:rsidRPr="00136F62">
        <w:rPr>
          <w:szCs w:val="22"/>
        </w:rPr>
        <w:t>75 State Tax Notes 99 (January 12, 2015)</w:t>
      </w:r>
      <w:r>
        <w:rPr>
          <w:szCs w:val="22"/>
        </w:rPr>
        <w:t xml:space="preserve"> (with David Gamage).</w:t>
      </w:r>
    </w:p>
    <w:p w14:paraId="2E2C35D2" w14:textId="77777777" w:rsidR="00E11195" w:rsidRPr="00136F62" w:rsidRDefault="00E11195" w:rsidP="008C0210">
      <w:pPr>
        <w:rPr>
          <w:szCs w:val="22"/>
        </w:rPr>
      </w:pPr>
    </w:p>
    <w:p w14:paraId="71197348" w14:textId="77777777" w:rsidR="00BE7839" w:rsidRPr="008653B2" w:rsidRDefault="008653B2" w:rsidP="008C0210">
      <w:pPr>
        <w:rPr>
          <w:szCs w:val="22"/>
        </w:rPr>
      </w:pPr>
      <w:r w:rsidRPr="008653B2">
        <w:rPr>
          <w:i/>
          <w:szCs w:val="22"/>
        </w:rPr>
        <w:t>Why the Text of the Affordable Care Act Authorizes Tax Credits on the Federal Exchanges: A Response to Adler and Cannon</w:t>
      </w:r>
      <w:r>
        <w:rPr>
          <w:szCs w:val="22"/>
        </w:rPr>
        <w:t xml:space="preserve">, </w:t>
      </w:r>
      <w:r w:rsidR="003D4ED1">
        <w:rPr>
          <w:szCs w:val="22"/>
        </w:rPr>
        <w:t xml:space="preserve">71 </w:t>
      </w:r>
      <w:r w:rsidRPr="008653B2">
        <w:rPr>
          <w:smallCaps/>
        </w:rPr>
        <w:t>State Tax Notes</w:t>
      </w:r>
      <w:r w:rsidR="003D4ED1">
        <w:rPr>
          <w:szCs w:val="22"/>
        </w:rPr>
        <w:t xml:space="preserve"> </w:t>
      </w:r>
      <w:r w:rsidR="003D4ED1" w:rsidRPr="003D4ED1">
        <w:rPr>
          <w:szCs w:val="22"/>
        </w:rPr>
        <w:t xml:space="preserve">229 (Jan. 27, 2014) </w:t>
      </w:r>
      <w:r>
        <w:rPr>
          <w:szCs w:val="22"/>
        </w:rPr>
        <w:t>(with David Gamage).</w:t>
      </w:r>
    </w:p>
    <w:p w14:paraId="7868819F" w14:textId="77777777" w:rsidR="008653B2" w:rsidRDefault="008653B2" w:rsidP="008C0210">
      <w:pPr>
        <w:rPr>
          <w:i/>
          <w:szCs w:val="22"/>
        </w:rPr>
      </w:pPr>
    </w:p>
    <w:p w14:paraId="5C41A353" w14:textId="77777777" w:rsidR="008C0210" w:rsidRPr="008C0210" w:rsidRDefault="008C0210" w:rsidP="008C0210">
      <w:pPr>
        <w:rPr>
          <w:szCs w:val="22"/>
        </w:rPr>
      </w:pPr>
      <w:proofErr w:type="gramStart"/>
      <w:r w:rsidRPr="00123603">
        <w:rPr>
          <w:i/>
          <w:szCs w:val="22"/>
        </w:rPr>
        <w:t>A Potential Game Changer in E-Commerce Taxation</w:t>
      </w:r>
      <w:r w:rsidRPr="008C0210">
        <w:rPr>
          <w:szCs w:val="22"/>
        </w:rPr>
        <w:t xml:space="preserve">, </w:t>
      </w:r>
      <w:r w:rsidR="00064A92">
        <w:rPr>
          <w:szCs w:val="22"/>
        </w:rPr>
        <w:t xml:space="preserve">67 </w:t>
      </w:r>
      <w:r w:rsidRPr="00123603">
        <w:rPr>
          <w:smallCaps/>
          <w:szCs w:val="22"/>
        </w:rPr>
        <w:t>State Tax Notes</w:t>
      </w:r>
      <w:r w:rsidR="00064A92">
        <w:rPr>
          <w:smallCaps/>
          <w:szCs w:val="22"/>
        </w:rPr>
        <w:t xml:space="preserve"> 747</w:t>
      </w:r>
      <w:r w:rsidRPr="008C0210">
        <w:rPr>
          <w:szCs w:val="22"/>
        </w:rPr>
        <w:t xml:space="preserve"> </w:t>
      </w:r>
      <w:r w:rsidR="001F049E">
        <w:rPr>
          <w:szCs w:val="22"/>
        </w:rPr>
        <w:t xml:space="preserve">(2013) </w:t>
      </w:r>
      <w:r w:rsidRPr="008C0210">
        <w:rPr>
          <w:szCs w:val="22"/>
        </w:rPr>
        <w:t>(with Andy Haile and David Gamage).</w:t>
      </w:r>
      <w:proofErr w:type="gramEnd"/>
    </w:p>
    <w:p w14:paraId="5D239D03" w14:textId="77777777" w:rsidR="008C0210" w:rsidRPr="008C0210" w:rsidRDefault="008C0210" w:rsidP="008C0210">
      <w:pPr>
        <w:rPr>
          <w:szCs w:val="22"/>
        </w:rPr>
      </w:pPr>
    </w:p>
    <w:p w14:paraId="3A4B7194" w14:textId="77777777" w:rsidR="008C0210" w:rsidRPr="008C0210" w:rsidRDefault="008C0210" w:rsidP="008C0210">
      <w:pPr>
        <w:rPr>
          <w:szCs w:val="22"/>
        </w:rPr>
      </w:pPr>
      <w:proofErr w:type="gramStart"/>
      <w:r w:rsidRPr="00123603">
        <w:rPr>
          <w:i/>
          <w:szCs w:val="22"/>
        </w:rPr>
        <w:t>The Case for a State-Level Debt-Financing Authority</w:t>
      </w:r>
      <w:r w:rsidRPr="008C0210">
        <w:rPr>
          <w:szCs w:val="22"/>
        </w:rPr>
        <w:t xml:space="preserve">, </w:t>
      </w:r>
      <w:r w:rsidR="00922E2E">
        <w:rPr>
          <w:szCs w:val="22"/>
        </w:rPr>
        <w:t>67</w:t>
      </w:r>
      <w:r w:rsidRPr="00123603">
        <w:rPr>
          <w:szCs w:val="22"/>
        </w:rPr>
        <w:t xml:space="preserve"> </w:t>
      </w:r>
      <w:r w:rsidRPr="00123603">
        <w:rPr>
          <w:smallCaps/>
          <w:szCs w:val="22"/>
        </w:rPr>
        <w:t>State Tax Notes</w:t>
      </w:r>
      <w:r w:rsidR="00922E2E">
        <w:rPr>
          <w:szCs w:val="22"/>
        </w:rPr>
        <w:t xml:space="preserve"> 188</w:t>
      </w:r>
      <w:r w:rsidRPr="00123603">
        <w:rPr>
          <w:szCs w:val="22"/>
        </w:rPr>
        <w:t xml:space="preserve"> (2013</w:t>
      </w:r>
      <w:r w:rsidRPr="008C0210">
        <w:rPr>
          <w:szCs w:val="22"/>
        </w:rPr>
        <w:t>) (with David Gamage).</w:t>
      </w:r>
      <w:proofErr w:type="gramEnd"/>
    </w:p>
    <w:p w14:paraId="7B510D69" w14:textId="77777777" w:rsidR="008C0210" w:rsidRPr="008C0210" w:rsidRDefault="008C0210" w:rsidP="008C0210">
      <w:pPr>
        <w:rPr>
          <w:szCs w:val="22"/>
        </w:rPr>
      </w:pPr>
    </w:p>
    <w:p w14:paraId="6F7C5C65" w14:textId="77777777" w:rsidR="008C0210" w:rsidRPr="008C0210" w:rsidRDefault="008C0210" w:rsidP="008C0210">
      <w:pPr>
        <w:rPr>
          <w:szCs w:val="22"/>
        </w:rPr>
      </w:pPr>
      <w:r w:rsidRPr="007A01A7">
        <w:rPr>
          <w:i/>
          <w:szCs w:val="22"/>
        </w:rPr>
        <w:t>The Saga of State ‘Amazon’ Laws: Reflections on the Colorado Decision</w:t>
      </w:r>
      <w:r w:rsidRPr="008C0210">
        <w:rPr>
          <w:szCs w:val="22"/>
        </w:rPr>
        <w:t xml:space="preserve">, 65 </w:t>
      </w:r>
      <w:r w:rsidRPr="007A01A7">
        <w:rPr>
          <w:smallCaps/>
          <w:szCs w:val="22"/>
        </w:rPr>
        <w:t>State Tax Notes</w:t>
      </w:r>
      <w:r w:rsidRPr="008C0210">
        <w:rPr>
          <w:szCs w:val="22"/>
        </w:rPr>
        <w:t xml:space="preserve"> 197 (2012) (with David Gamage).</w:t>
      </w:r>
    </w:p>
    <w:p w14:paraId="10F17439" w14:textId="77777777" w:rsidR="008C0210" w:rsidRPr="008C0210" w:rsidRDefault="008C0210" w:rsidP="008C0210">
      <w:pPr>
        <w:rPr>
          <w:szCs w:val="22"/>
        </w:rPr>
      </w:pPr>
    </w:p>
    <w:p w14:paraId="1A0466FB" w14:textId="77777777" w:rsidR="008C0210" w:rsidRPr="008C0210" w:rsidRDefault="008C0210" w:rsidP="008C0210">
      <w:pPr>
        <w:rPr>
          <w:szCs w:val="22"/>
        </w:rPr>
      </w:pPr>
      <w:r w:rsidRPr="007A01A7">
        <w:rPr>
          <w:i/>
          <w:szCs w:val="22"/>
        </w:rPr>
        <w:t>On Tax Increase Limitations: Part II – Evasion and Transcendence</w:t>
      </w:r>
      <w:r w:rsidRPr="008C0210">
        <w:rPr>
          <w:szCs w:val="22"/>
        </w:rPr>
        <w:t xml:space="preserve">, 63 </w:t>
      </w:r>
      <w:r w:rsidRPr="007A01A7">
        <w:rPr>
          <w:smallCaps/>
          <w:szCs w:val="22"/>
        </w:rPr>
        <w:t>State Tax Notes</w:t>
      </w:r>
      <w:r w:rsidRPr="008C0210">
        <w:rPr>
          <w:szCs w:val="22"/>
        </w:rPr>
        <w:t xml:space="preserve"> 245 (2012) (with David Gamage).</w:t>
      </w:r>
    </w:p>
    <w:p w14:paraId="35EF6E78" w14:textId="77777777" w:rsidR="008C0210" w:rsidRPr="008C0210" w:rsidRDefault="008C0210" w:rsidP="00B52A28">
      <w:pPr>
        <w:pStyle w:val="BodyText"/>
        <w:rPr>
          <w:rFonts w:ascii="Times New Roman" w:hAnsi="Times New Roman"/>
          <w:sz w:val="24"/>
          <w:szCs w:val="22"/>
        </w:rPr>
      </w:pPr>
    </w:p>
    <w:p w14:paraId="3D6DCFC7" w14:textId="77777777" w:rsidR="008C0210" w:rsidRPr="008C0210" w:rsidRDefault="008C0210" w:rsidP="008C0210">
      <w:pPr>
        <w:rPr>
          <w:szCs w:val="22"/>
        </w:rPr>
      </w:pPr>
      <w:r w:rsidRPr="007A01A7">
        <w:rPr>
          <w:i/>
          <w:szCs w:val="22"/>
        </w:rPr>
        <w:t>On Tax Increase Limitations: Part I – A Costly Incoherence</w:t>
      </w:r>
      <w:r w:rsidRPr="008C0210">
        <w:rPr>
          <w:szCs w:val="22"/>
        </w:rPr>
        <w:t xml:space="preserve">, 62 </w:t>
      </w:r>
      <w:r w:rsidRPr="007A01A7">
        <w:rPr>
          <w:smallCaps/>
          <w:szCs w:val="22"/>
        </w:rPr>
        <w:t>State Tax Notes</w:t>
      </w:r>
      <w:r w:rsidRPr="008C0210">
        <w:rPr>
          <w:szCs w:val="22"/>
        </w:rPr>
        <w:t xml:space="preserve"> 813 (2011) (with David Gamage). </w:t>
      </w:r>
    </w:p>
    <w:p w14:paraId="38C8EB7F" w14:textId="77777777" w:rsidR="00DA1AEF" w:rsidRDefault="00DA1AEF" w:rsidP="009202ED">
      <w:pPr>
        <w:pStyle w:val="BodyText"/>
        <w:rPr>
          <w:rFonts w:ascii="Times New Roman" w:hAnsi="Times New Roman"/>
          <w:sz w:val="24"/>
          <w:szCs w:val="22"/>
          <w:u w:val="single"/>
        </w:rPr>
      </w:pPr>
    </w:p>
    <w:p w14:paraId="0EFF37B0" w14:textId="77777777" w:rsidR="008C0210" w:rsidRPr="008C0210" w:rsidRDefault="008C0210" w:rsidP="00E7226C">
      <w:pPr>
        <w:pStyle w:val="BodyText"/>
        <w:ind w:firstLine="720"/>
        <w:rPr>
          <w:rFonts w:ascii="Times New Roman" w:hAnsi="Times New Roman"/>
          <w:sz w:val="24"/>
          <w:szCs w:val="22"/>
          <w:u w:val="single"/>
        </w:rPr>
      </w:pPr>
      <w:r w:rsidRPr="008C0210">
        <w:rPr>
          <w:rFonts w:ascii="Times New Roman" w:hAnsi="Times New Roman"/>
          <w:sz w:val="24"/>
          <w:szCs w:val="22"/>
          <w:u w:val="single"/>
        </w:rPr>
        <w:t>Review Essays</w:t>
      </w:r>
    </w:p>
    <w:p w14:paraId="70081887" w14:textId="77777777" w:rsidR="008C0210" w:rsidRDefault="008C0210" w:rsidP="008C0210">
      <w:pPr>
        <w:rPr>
          <w:szCs w:val="22"/>
        </w:rPr>
      </w:pPr>
    </w:p>
    <w:p w14:paraId="3E44B843" w14:textId="07AF0845" w:rsidR="00D25B48" w:rsidRPr="00D25B48" w:rsidRDefault="00D25B48" w:rsidP="00D25B48">
      <w:pPr>
        <w:rPr>
          <w:szCs w:val="22"/>
        </w:rPr>
      </w:pPr>
      <w:proofErr w:type="gramStart"/>
      <w:r>
        <w:rPr>
          <w:szCs w:val="22"/>
        </w:rPr>
        <w:t xml:space="preserve">Review of </w:t>
      </w:r>
      <w:r w:rsidR="00E82285">
        <w:rPr>
          <w:szCs w:val="22"/>
        </w:rPr>
        <w:t xml:space="preserve">Brian Z. Tamanaha, </w:t>
      </w:r>
      <w:r w:rsidRPr="00D25B48">
        <w:rPr>
          <w:i/>
          <w:szCs w:val="22"/>
        </w:rPr>
        <w:t>A Realistic Theory of Law</w:t>
      </w:r>
      <w:r w:rsidR="00E82285">
        <w:rPr>
          <w:i/>
          <w:szCs w:val="22"/>
        </w:rPr>
        <w:t xml:space="preserve"> </w:t>
      </w:r>
      <w:r w:rsidR="00E82285">
        <w:rPr>
          <w:szCs w:val="22"/>
        </w:rPr>
        <w:t>(2020)</w:t>
      </w:r>
      <w:r>
        <w:rPr>
          <w:szCs w:val="22"/>
        </w:rPr>
        <w:t xml:space="preserve">, </w:t>
      </w:r>
      <w:r w:rsidR="00E82285">
        <w:rPr>
          <w:szCs w:val="22"/>
        </w:rPr>
        <w:t xml:space="preserve">55 </w:t>
      </w:r>
      <w:r w:rsidR="00E82285" w:rsidRPr="00454F3B">
        <w:rPr>
          <w:smallCaps/>
        </w:rPr>
        <w:t>Law &amp; Society Review</w:t>
      </w:r>
      <w:r w:rsidR="00E82285">
        <w:rPr>
          <w:szCs w:val="22"/>
        </w:rPr>
        <w:t xml:space="preserve"> 203 (2021).</w:t>
      </w:r>
      <w:proofErr w:type="gramEnd"/>
    </w:p>
    <w:p w14:paraId="769CFADD" w14:textId="77777777" w:rsidR="001520F0" w:rsidRPr="008C0210" w:rsidRDefault="001520F0" w:rsidP="008C0210">
      <w:pPr>
        <w:rPr>
          <w:szCs w:val="22"/>
        </w:rPr>
      </w:pPr>
    </w:p>
    <w:p w14:paraId="01A1D8BA" w14:textId="77777777" w:rsidR="008C0210" w:rsidRPr="008C0210" w:rsidRDefault="008C0210" w:rsidP="008C0210">
      <w:pPr>
        <w:rPr>
          <w:szCs w:val="22"/>
        </w:rPr>
      </w:pPr>
      <w:r w:rsidRPr="00525762">
        <w:rPr>
          <w:i/>
          <w:szCs w:val="22"/>
        </w:rPr>
        <w:t>How Should We Govern Ourselves at Home</w:t>
      </w:r>
      <w:proofErr w:type="gramStart"/>
      <w:r w:rsidRPr="008C0210">
        <w:rPr>
          <w:szCs w:val="22"/>
        </w:rPr>
        <w:t>?,</w:t>
      </w:r>
      <w:proofErr w:type="gramEnd"/>
      <w:r w:rsidRPr="008C0210">
        <w:rPr>
          <w:szCs w:val="22"/>
        </w:rPr>
        <w:t xml:space="preserve"> 6 </w:t>
      </w:r>
      <w:r w:rsidRPr="00525762">
        <w:rPr>
          <w:smallCaps/>
          <w:szCs w:val="22"/>
        </w:rPr>
        <w:t>Journal of Law, Culture and the Humaniti</w:t>
      </w:r>
      <w:r w:rsidR="00BE5CC8">
        <w:rPr>
          <w:smallCaps/>
          <w:szCs w:val="22"/>
        </w:rPr>
        <w:t>es</w:t>
      </w:r>
      <w:r w:rsidRPr="008C0210">
        <w:rPr>
          <w:szCs w:val="22"/>
        </w:rPr>
        <w:t xml:space="preserve"> 296 (2010) (review of: </w:t>
      </w:r>
      <w:r w:rsidRPr="00525762">
        <w:rPr>
          <w:smallCaps/>
          <w:szCs w:val="22"/>
        </w:rPr>
        <w:t>Violence and Social Orders: A Conceptual Framework for Interpreting Recorded Human History</w:t>
      </w:r>
      <w:r w:rsidRPr="008C0210">
        <w:rPr>
          <w:szCs w:val="22"/>
        </w:rPr>
        <w:t xml:space="preserve">, Douglass C. North, John Joseph Wallis, Barry R. Weingast; </w:t>
      </w:r>
      <w:r w:rsidRPr="00525762">
        <w:rPr>
          <w:smallCaps/>
          <w:szCs w:val="22"/>
        </w:rPr>
        <w:t>Democracy and Knowledge: Innovation and Learning in Classical Athens</w:t>
      </w:r>
      <w:r w:rsidRPr="008C0210">
        <w:rPr>
          <w:szCs w:val="22"/>
        </w:rPr>
        <w:t xml:space="preserve">, Josiah Ober; </w:t>
      </w:r>
      <w:r w:rsidRPr="00525762">
        <w:rPr>
          <w:smallCaps/>
          <w:szCs w:val="22"/>
        </w:rPr>
        <w:t>City Bound: How States Stifle Urban Innovation,</w:t>
      </w:r>
      <w:r w:rsidRPr="008C0210">
        <w:rPr>
          <w:szCs w:val="22"/>
        </w:rPr>
        <w:t xml:space="preserve"> Ger</w:t>
      </w:r>
      <w:r w:rsidR="00085A5A">
        <w:rPr>
          <w:szCs w:val="22"/>
        </w:rPr>
        <w:t>ald E. Frug and David J. Barron</w:t>
      </w:r>
      <w:r w:rsidRPr="008C0210">
        <w:rPr>
          <w:szCs w:val="22"/>
        </w:rPr>
        <w:t>)</w:t>
      </w:r>
      <w:r w:rsidR="00085A5A">
        <w:rPr>
          <w:szCs w:val="22"/>
        </w:rPr>
        <w:t>.</w:t>
      </w:r>
    </w:p>
    <w:p w14:paraId="3903F76A" w14:textId="77777777" w:rsidR="008C0210" w:rsidRPr="008C0210" w:rsidRDefault="008C0210" w:rsidP="00B52A28">
      <w:pPr>
        <w:pStyle w:val="BodyText"/>
        <w:rPr>
          <w:rFonts w:ascii="Times New Roman" w:hAnsi="Times New Roman"/>
          <w:sz w:val="24"/>
          <w:szCs w:val="22"/>
        </w:rPr>
      </w:pPr>
    </w:p>
    <w:p w14:paraId="68377EEA" w14:textId="77777777" w:rsidR="008C0210" w:rsidRPr="008C0210" w:rsidRDefault="008C0210" w:rsidP="008C0210">
      <w:pPr>
        <w:rPr>
          <w:szCs w:val="22"/>
        </w:rPr>
      </w:pPr>
      <w:r w:rsidRPr="007A01A7">
        <w:rPr>
          <w:i/>
          <w:szCs w:val="22"/>
        </w:rPr>
        <w:t>What Homevoters Want (and It is Not What You Might Think)</w:t>
      </w:r>
      <w:r w:rsidRPr="008C0210">
        <w:rPr>
          <w:szCs w:val="22"/>
        </w:rPr>
        <w:t xml:space="preserve">, 1 </w:t>
      </w:r>
      <w:r w:rsidRPr="007A01A7">
        <w:rPr>
          <w:smallCaps/>
          <w:szCs w:val="22"/>
        </w:rPr>
        <w:t>California Journal of Politics and Policy</w:t>
      </w:r>
      <w:r w:rsidRPr="008C0210">
        <w:rPr>
          <w:szCs w:val="22"/>
        </w:rPr>
        <w:t xml:space="preserve"> 18 (2009) (review of Isaac W. Martin, </w:t>
      </w:r>
      <w:r w:rsidRPr="007A01A7">
        <w:rPr>
          <w:smallCaps/>
          <w:szCs w:val="22"/>
        </w:rPr>
        <w:t>The Permanent Tax Revolt: How the Property Tax Transformed American Politic</w:t>
      </w:r>
      <w:r w:rsidRPr="008C0210">
        <w:rPr>
          <w:i/>
          <w:szCs w:val="22"/>
        </w:rPr>
        <w:t>s</w:t>
      </w:r>
      <w:r w:rsidRPr="008C0210">
        <w:rPr>
          <w:szCs w:val="22"/>
        </w:rPr>
        <w:t xml:space="preserve"> (2008)).</w:t>
      </w:r>
    </w:p>
    <w:p w14:paraId="340CC168" w14:textId="77777777" w:rsidR="008C0210" w:rsidRPr="008C0210" w:rsidRDefault="008C0210" w:rsidP="008C0210">
      <w:pPr>
        <w:rPr>
          <w:szCs w:val="22"/>
        </w:rPr>
      </w:pPr>
    </w:p>
    <w:p w14:paraId="686489EC" w14:textId="77777777" w:rsidR="00085A5A" w:rsidRPr="00BE7839" w:rsidRDefault="008C0210" w:rsidP="00BE7839">
      <w:pPr>
        <w:rPr>
          <w:szCs w:val="22"/>
        </w:rPr>
      </w:pPr>
      <w:proofErr w:type="gramStart"/>
      <w:r w:rsidRPr="007A01A7">
        <w:rPr>
          <w:i/>
          <w:szCs w:val="22"/>
        </w:rPr>
        <w:t xml:space="preserve">Detienne's </w:t>
      </w:r>
      <w:r w:rsidRPr="007A01A7">
        <w:rPr>
          <w:rStyle w:val="Emphasis"/>
          <w:i w:val="0"/>
          <w:szCs w:val="22"/>
        </w:rPr>
        <w:t>Masters of Truth</w:t>
      </w:r>
      <w:r w:rsidRPr="007A01A7">
        <w:rPr>
          <w:i/>
          <w:szCs w:val="22"/>
        </w:rPr>
        <w:t xml:space="preserve"> and the 'Truth' about Simonides of Ceos,</w:t>
      </w:r>
      <w:r w:rsidRPr="008C0210">
        <w:rPr>
          <w:szCs w:val="22"/>
        </w:rPr>
        <w:t xml:space="preserve"> </w:t>
      </w:r>
      <w:r w:rsidRPr="007A01A7">
        <w:rPr>
          <w:rStyle w:val="Emphasis"/>
          <w:i w:val="0"/>
          <w:smallCaps/>
          <w:szCs w:val="22"/>
        </w:rPr>
        <w:t>Critical Sense</w:t>
      </w:r>
      <w:r w:rsidRPr="008C0210">
        <w:rPr>
          <w:szCs w:val="22"/>
        </w:rPr>
        <w:t xml:space="preserve"> (Winter 2000).</w:t>
      </w:r>
      <w:proofErr w:type="gramEnd"/>
    </w:p>
    <w:p w14:paraId="740C0616" w14:textId="77777777" w:rsidR="00085A5A" w:rsidRDefault="00085A5A" w:rsidP="00E7226C">
      <w:pPr>
        <w:pStyle w:val="BodyText"/>
        <w:ind w:firstLine="720"/>
        <w:rPr>
          <w:rFonts w:ascii="Times New Roman" w:hAnsi="Times New Roman"/>
          <w:sz w:val="24"/>
          <w:szCs w:val="22"/>
          <w:u w:val="single"/>
        </w:rPr>
      </w:pPr>
    </w:p>
    <w:p w14:paraId="351A7447" w14:textId="26E3639C" w:rsidR="00824185" w:rsidRPr="007B4831" w:rsidRDefault="007B4831" w:rsidP="007B4831">
      <w:pPr>
        <w:ind w:firstLine="720"/>
        <w:rPr>
          <w:szCs w:val="22"/>
          <w:u w:val="single"/>
        </w:rPr>
      </w:pPr>
      <w:r w:rsidRPr="007B4831">
        <w:rPr>
          <w:bCs/>
          <w:szCs w:val="22"/>
          <w:u w:val="single"/>
        </w:rPr>
        <w:t>Select</w:t>
      </w:r>
      <w:r w:rsidR="00824185" w:rsidRPr="007B4831">
        <w:rPr>
          <w:szCs w:val="22"/>
          <w:u w:val="single"/>
        </w:rPr>
        <w:t xml:space="preserve"> </w:t>
      </w:r>
      <w:r>
        <w:rPr>
          <w:szCs w:val="22"/>
          <w:u w:val="single"/>
        </w:rPr>
        <w:t>Op-ed</w:t>
      </w:r>
      <w:r w:rsidR="00824185" w:rsidRPr="007B4831">
        <w:rPr>
          <w:szCs w:val="22"/>
          <w:u w:val="single"/>
        </w:rPr>
        <w:t>s</w:t>
      </w:r>
    </w:p>
    <w:p w14:paraId="1177E79E" w14:textId="77777777" w:rsidR="00E576DD" w:rsidRPr="00E576DD" w:rsidRDefault="00E576DD" w:rsidP="00E576DD">
      <w:pPr>
        <w:rPr>
          <w:b/>
          <w:szCs w:val="22"/>
        </w:rPr>
      </w:pPr>
    </w:p>
    <w:p w14:paraId="1EF932C4" w14:textId="2BFE0604" w:rsidR="002F27D0" w:rsidRDefault="002F27D0" w:rsidP="002F27D0">
      <w:pPr>
        <w:spacing w:after="120"/>
        <w:rPr>
          <w:bCs/>
        </w:rPr>
      </w:pPr>
      <w:r w:rsidRPr="001A3367">
        <w:rPr>
          <w:bCs/>
          <w:i/>
        </w:rPr>
        <w:t xml:space="preserve">California Should Pass a Small Tax on Big Wealth, </w:t>
      </w:r>
      <w:r w:rsidR="001A3367">
        <w:rPr>
          <w:bCs/>
          <w:i/>
        </w:rPr>
        <w:t>LA</w:t>
      </w:r>
      <w:r w:rsidR="001A3367" w:rsidRPr="001A3367">
        <w:rPr>
          <w:bCs/>
          <w:i/>
        </w:rPr>
        <w:t xml:space="preserve"> Times</w:t>
      </w:r>
      <w:r w:rsidRPr="001A3367">
        <w:rPr>
          <w:bCs/>
          <w:i/>
        </w:rPr>
        <w:t>, April 22, 2021</w:t>
      </w:r>
      <w:r w:rsidR="001A3367">
        <w:rPr>
          <w:bCs/>
        </w:rPr>
        <w:t xml:space="preserve"> (with David Gamage </w:t>
      </w:r>
      <w:r w:rsidRPr="002F27D0">
        <w:rPr>
          <w:bCs/>
        </w:rPr>
        <w:t>Emmanuel Saez). (</w:t>
      </w:r>
      <w:hyperlink r:id="rId8" w:history="1">
        <w:r w:rsidR="006E3451" w:rsidRPr="00623216">
          <w:rPr>
            <w:rStyle w:val="Hyperlink"/>
            <w:bCs/>
          </w:rPr>
          <w:t>https://www.latimes.com/opinion/story/2021-04-22/california-wealth-tax</w:t>
        </w:r>
      </w:hyperlink>
      <w:r w:rsidR="006E3451">
        <w:rPr>
          <w:bCs/>
        </w:rPr>
        <w:t>.</w:t>
      </w:r>
      <w:r w:rsidRPr="002F27D0">
        <w:rPr>
          <w:bCs/>
        </w:rPr>
        <w:t>)</w:t>
      </w:r>
    </w:p>
    <w:p w14:paraId="4062CB01" w14:textId="3D6E8C80" w:rsidR="004371F8" w:rsidRDefault="004371F8" w:rsidP="00824185">
      <w:pPr>
        <w:spacing w:after="120"/>
        <w:rPr>
          <w:bCs/>
        </w:rPr>
      </w:pPr>
      <w:r w:rsidRPr="004371F8">
        <w:rPr>
          <w:bCs/>
        </w:rPr>
        <w:lastRenderedPageBreak/>
        <w:t>Local Taxes Have Lots of Untapped Potential</w:t>
      </w:r>
      <w:r>
        <w:rPr>
          <w:bCs/>
        </w:rPr>
        <w:t xml:space="preserve">, The Recorder, Feb. 26, 2021 (with David Carrillo), </w:t>
      </w:r>
      <w:hyperlink r:id="rId9" w:history="1">
        <w:r w:rsidR="006E3451" w:rsidRPr="00623216">
          <w:rPr>
            <w:rStyle w:val="Hyperlink"/>
            <w:bCs/>
          </w:rPr>
          <w:t>https://www.law.com/therecorder/2021/02/26/local-taxes-have-lots-of-untapped-potential/</w:t>
        </w:r>
      </w:hyperlink>
      <w:r w:rsidR="006E3451">
        <w:rPr>
          <w:bCs/>
        </w:rPr>
        <w:t xml:space="preserve">. </w:t>
      </w:r>
    </w:p>
    <w:p w14:paraId="6DB5B982" w14:textId="26F01776" w:rsidR="00824185" w:rsidRPr="00824185" w:rsidRDefault="007A7994" w:rsidP="00824185">
      <w:pPr>
        <w:spacing w:after="120"/>
        <w:rPr>
          <w:bCs/>
        </w:rPr>
      </w:pPr>
      <w:r w:rsidRPr="0055214B">
        <w:rPr>
          <w:bCs/>
          <w:i/>
        </w:rPr>
        <w:t>This a good time for the Legislature to invest in California by taxing large, profitable corporations</w:t>
      </w:r>
      <w:r>
        <w:rPr>
          <w:bCs/>
        </w:rPr>
        <w:t>, CalMatters, Feb. 24, 2021</w:t>
      </w:r>
      <w:r w:rsidR="0055214B">
        <w:rPr>
          <w:bCs/>
        </w:rPr>
        <w:t xml:space="preserve"> (with Reuven Avi-Yonah and David Gamage)</w:t>
      </w:r>
      <w:r>
        <w:rPr>
          <w:bCs/>
        </w:rPr>
        <w:t xml:space="preserve">, </w:t>
      </w:r>
      <w:hyperlink r:id="rId10" w:history="1">
        <w:r w:rsidRPr="00623216">
          <w:rPr>
            <w:rStyle w:val="Hyperlink"/>
            <w:bCs/>
          </w:rPr>
          <w:t>https://calmatters.org/commentary/my-turn/2021/02/this-a-good-time-for-the-legislature-to-invest-in-california-by-taxing-large-profitable-corporations/</w:t>
        </w:r>
      </w:hyperlink>
      <w:r w:rsidR="0055214B">
        <w:rPr>
          <w:bCs/>
        </w:rPr>
        <w:t>.</w:t>
      </w:r>
      <w:r>
        <w:rPr>
          <w:bCs/>
        </w:rPr>
        <w:t xml:space="preserve"> </w:t>
      </w:r>
    </w:p>
    <w:p w14:paraId="641F0A49" w14:textId="7CE278E2" w:rsidR="00C45658" w:rsidRPr="00C45658" w:rsidRDefault="00C45658" w:rsidP="00824185">
      <w:pPr>
        <w:spacing w:after="120"/>
        <w:rPr>
          <w:bCs/>
        </w:rPr>
      </w:pPr>
      <w:r w:rsidRPr="00C45658">
        <w:rPr>
          <w:bCs/>
          <w:i/>
        </w:rPr>
        <w:t>California Left Billions Of Repatriated Tax Dollars On The Table, The State Should Pick Up That Money Now</w:t>
      </w:r>
      <w:r w:rsidRPr="00824185">
        <w:rPr>
          <w:bCs/>
        </w:rPr>
        <w:t xml:space="preserve">, </w:t>
      </w:r>
      <w:r>
        <w:rPr>
          <w:bCs/>
        </w:rPr>
        <w:t>CalM</w:t>
      </w:r>
      <w:r w:rsidRPr="00824185">
        <w:rPr>
          <w:bCs/>
        </w:rPr>
        <w:t>atters</w:t>
      </w:r>
      <w:r>
        <w:rPr>
          <w:bCs/>
        </w:rPr>
        <w:t xml:space="preserve">, May 29, 2020 </w:t>
      </w:r>
      <w:r w:rsidRPr="00824185">
        <w:rPr>
          <w:bCs/>
        </w:rPr>
        <w:t xml:space="preserve">(with </w:t>
      </w:r>
      <w:r>
        <w:rPr>
          <w:bCs/>
        </w:rPr>
        <w:t xml:space="preserve">David Gamage and </w:t>
      </w:r>
      <w:r w:rsidRPr="00824185">
        <w:rPr>
          <w:bCs/>
        </w:rPr>
        <w:t>Reuven</w:t>
      </w:r>
      <w:r>
        <w:rPr>
          <w:bCs/>
        </w:rPr>
        <w:t xml:space="preserve"> S. Avi-Yonah</w:t>
      </w:r>
      <w:r w:rsidRPr="00824185">
        <w:rPr>
          <w:bCs/>
        </w:rPr>
        <w:t>)</w:t>
      </w:r>
      <w:r>
        <w:rPr>
          <w:bCs/>
        </w:rPr>
        <w:t xml:space="preserve">, </w:t>
      </w:r>
      <w:hyperlink r:id="rId11" w:history="1">
        <w:r w:rsidRPr="00623216">
          <w:rPr>
            <w:rStyle w:val="Hyperlink"/>
            <w:bCs/>
          </w:rPr>
          <w:t>https://calmatters.org/commentary/california-left-billions-of-repatriated-tax-dollars-on-the-table-the-state-should-pick-up-that-money-now/</w:t>
        </w:r>
      </w:hyperlink>
      <w:r>
        <w:rPr>
          <w:bCs/>
        </w:rPr>
        <w:t>.</w:t>
      </w:r>
    </w:p>
    <w:p w14:paraId="6868F644" w14:textId="33B7C9C0" w:rsidR="00687021" w:rsidRPr="00824185" w:rsidRDefault="00B8279C" w:rsidP="00824185">
      <w:pPr>
        <w:spacing w:after="120"/>
        <w:rPr>
          <w:bCs/>
        </w:rPr>
      </w:pPr>
      <w:r w:rsidRPr="0055214B">
        <w:rPr>
          <w:bCs/>
          <w:i/>
        </w:rPr>
        <w:t>How to Solve the Transit Budget Crunch: Price the Private Use of Public Streets</w:t>
      </w:r>
      <w:r w:rsidR="0055214B">
        <w:rPr>
          <w:bCs/>
        </w:rPr>
        <w:t xml:space="preserve">, </w:t>
      </w:r>
      <w:r>
        <w:rPr>
          <w:bCs/>
        </w:rPr>
        <w:t>SPUR Blog, Dec. 18, 2020</w:t>
      </w:r>
      <w:r w:rsidR="0055214B">
        <w:rPr>
          <w:bCs/>
        </w:rPr>
        <w:t xml:space="preserve"> (with Chris Elmendorf)</w:t>
      </w:r>
      <w:r>
        <w:rPr>
          <w:bCs/>
        </w:rPr>
        <w:t xml:space="preserve">, </w:t>
      </w:r>
      <w:hyperlink r:id="rId12" w:history="1">
        <w:r w:rsidR="006E3451" w:rsidRPr="00623216">
          <w:rPr>
            <w:rStyle w:val="Hyperlink"/>
            <w:bCs/>
          </w:rPr>
          <w:t>https://www.spur.org/news/2020-12-18/how-solve-transit-budget-crunch-price-private-use-public-streets</w:t>
        </w:r>
      </w:hyperlink>
      <w:r>
        <w:rPr>
          <w:bCs/>
        </w:rPr>
        <w:t>.</w:t>
      </w:r>
      <w:r w:rsidR="006E3451">
        <w:rPr>
          <w:bCs/>
        </w:rPr>
        <w:t xml:space="preserve"> </w:t>
      </w:r>
    </w:p>
    <w:p w14:paraId="5B7E2059" w14:textId="49348E94" w:rsidR="00824185" w:rsidRDefault="00D325C4" w:rsidP="00824185">
      <w:pPr>
        <w:spacing w:after="120"/>
        <w:rPr>
          <w:bCs/>
        </w:rPr>
      </w:pPr>
      <w:r w:rsidRPr="0055214B">
        <w:rPr>
          <w:bCs/>
          <w:i/>
        </w:rPr>
        <w:t>Changing the Politics of Housing in California</w:t>
      </w:r>
      <w:r>
        <w:rPr>
          <w:bCs/>
        </w:rPr>
        <w:t xml:space="preserve">, SF Chronicle, Apr. 26, 2018, </w:t>
      </w:r>
      <w:hyperlink r:id="rId13" w:history="1">
        <w:r w:rsidRPr="00623216">
          <w:rPr>
            <w:rStyle w:val="Hyperlink"/>
            <w:bCs/>
          </w:rPr>
          <w:t>https://www.sfchronicle.com/opinion/article/Changing-the-politics-of-housing-in-California-12867888.php</w:t>
        </w:r>
      </w:hyperlink>
      <w:r>
        <w:rPr>
          <w:bCs/>
        </w:rPr>
        <w:t xml:space="preserve"> (with Chris Elmendorf and Rick Frank).</w:t>
      </w:r>
    </w:p>
    <w:p w14:paraId="6C7937CD" w14:textId="292B4514" w:rsidR="007627C7" w:rsidRPr="007627C7" w:rsidRDefault="007627C7" w:rsidP="00824185">
      <w:pPr>
        <w:spacing w:after="120"/>
        <w:rPr>
          <w:bCs/>
        </w:rPr>
      </w:pPr>
      <w:r w:rsidRPr="00F564CD">
        <w:rPr>
          <w:bCs/>
          <w:i/>
        </w:rPr>
        <w:t>Deduct This: How states can undo one of the most potentially destructive elements of the Republican tax law</w:t>
      </w:r>
      <w:r>
        <w:rPr>
          <w:bCs/>
        </w:rPr>
        <w:t xml:space="preserve">, Slate, Jan. 11, 2018, </w:t>
      </w:r>
      <w:hyperlink r:id="rId14" w:history="1">
        <w:r w:rsidRPr="00623216">
          <w:rPr>
            <w:rStyle w:val="Hyperlink"/>
            <w:bCs/>
          </w:rPr>
          <w:t>https://slate.com/news-and-politics/2018/01/how-states-can-undo-one-of-the-most-potentially-destructive-elements-of-the-new-tax-law.html</w:t>
        </w:r>
      </w:hyperlink>
      <w:r>
        <w:rPr>
          <w:bCs/>
        </w:rPr>
        <w:t xml:space="preserve"> (with Joe Bankman, Daniel Hemel and Kirk Stark).</w:t>
      </w:r>
    </w:p>
    <w:p w14:paraId="50AAFAEC" w14:textId="114CC362" w:rsidR="00AE7CC1" w:rsidRDefault="00AE7CC1" w:rsidP="00824185">
      <w:pPr>
        <w:spacing w:after="120"/>
        <w:rPr>
          <w:bCs/>
        </w:rPr>
      </w:pPr>
      <w:r w:rsidRPr="00F564CD">
        <w:rPr>
          <w:bCs/>
          <w:i/>
        </w:rPr>
        <w:t>School Improvement Hinges on Access to Student Data</w:t>
      </w:r>
      <w:r>
        <w:rPr>
          <w:bCs/>
        </w:rPr>
        <w:t xml:space="preserve">, Education Week, Sep. 1, 2017, </w:t>
      </w:r>
      <w:hyperlink r:id="rId15" w:history="1">
        <w:r w:rsidR="00F564CD" w:rsidRPr="00623216">
          <w:rPr>
            <w:rStyle w:val="Hyperlink"/>
            <w:bCs/>
          </w:rPr>
          <w:t>https://www.edweek.org/technology/opinion-school-improvement-hinges-on-access-to-student-data/2017/09</w:t>
        </w:r>
      </w:hyperlink>
      <w:r w:rsidR="00F564CD">
        <w:rPr>
          <w:bCs/>
        </w:rPr>
        <w:t xml:space="preserve"> </w:t>
      </w:r>
      <w:r>
        <w:rPr>
          <w:bCs/>
        </w:rPr>
        <w:t>(with Chris Elmendorf).</w:t>
      </w:r>
    </w:p>
    <w:p w14:paraId="2DF51FAF" w14:textId="77777777" w:rsidR="00DF3FEB" w:rsidRDefault="00DF3FEB" w:rsidP="00E7226C">
      <w:pPr>
        <w:pStyle w:val="BodyText"/>
        <w:ind w:firstLine="720"/>
        <w:rPr>
          <w:rFonts w:ascii="Times New Roman" w:hAnsi="Times New Roman"/>
          <w:sz w:val="24"/>
          <w:szCs w:val="22"/>
          <w:u w:val="single"/>
        </w:rPr>
      </w:pPr>
    </w:p>
    <w:p w14:paraId="4AEB1B38" w14:textId="2C1115EB" w:rsidR="00FD625C" w:rsidRDefault="00FD625C" w:rsidP="00F564CD">
      <w:pPr>
        <w:rPr>
          <w:rStyle w:val="Strong"/>
          <w:szCs w:val="22"/>
        </w:rPr>
      </w:pPr>
      <w:r>
        <w:rPr>
          <w:rStyle w:val="Strong"/>
          <w:szCs w:val="22"/>
        </w:rPr>
        <w:t>MAJOR WORKS IN PROGRESS</w:t>
      </w:r>
    </w:p>
    <w:p w14:paraId="31587D52" w14:textId="1A5F2C08" w:rsidR="00064DAB" w:rsidRDefault="00064DAB" w:rsidP="00F564CD">
      <w:pPr>
        <w:rPr>
          <w:rStyle w:val="Strong"/>
          <w:szCs w:val="22"/>
        </w:rPr>
      </w:pPr>
    </w:p>
    <w:p w14:paraId="7E97EEA0" w14:textId="4FB1A61E" w:rsidR="00D94354" w:rsidRPr="00582BD0" w:rsidRDefault="00D94354" w:rsidP="00D94354">
      <w:pPr>
        <w:rPr>
          <w:rStyle w:val="Strong"/>
          <w:b w:val="0"/>
          <w:i/>
          <w:szCs w:val="22"/>
        </w:rPr>
      </w:pPr>
      <w:r w:rsidRPr="00582BD0">
        <w:rPr>
          <w:rStyle w:val="Strong"/>
          <w:b w:val="0"/>
          <w:i/>
          <w:szCs w:val="22"/>
        </w:rPr>
        <w:t xml:space="preserve">The States and the </w:t>
      </w:r>
      <w:r w:rsidR="00F3487E">
        <w:rPr>
          <w:rStyle w:val="Strong"/>
          <w:b w:val="0"/>
          <w:i/>
          <w:szCs w:val="22"/>
        </w:rPr>
        <w:t xml:space="preserve">New </w:t>
      </w:r>
      <w:r w:rsidR="00087A14">
        <w:rPr>
          <w:rStyle w:val="Strong"/>
          <w:b w:val="0"/>
          <w:i/>
          <w:szCs w:val="22"/>
        </w:rPr>
        <w:t>Corporate Income Tax</w:t>
      </w:r>
      <w:r w:rsidRPr="00582BD0">
        <w:rPr>
          <w:rStyle w:val="Strong"/>
          <w:b w:val="0"/>
          <w:i/>
          <w:szCs w:val="22"/>
        </w:rPr>
        <w:t xml:space="preserve">: How States Should Respond to the </w:t>
      </w:r>
      <w:r w:rsidR="00F3487E">
        <w:rPr>
          <w:rStyle w:val="Strong"/>
          <w:b w:val="0"/>
          <w:i/>
          <w:szCs w:val="22"/>
        </w:rPr>
        <w:t>OECD</w:t>
      </w:r>
      <w:r w:rsidRPr="00582BD0">
        <w:rPr>
          <w:rStyle w:val="Strong"/>
          <w:b w:val="0"/>
          <w:i/>
          <w:szCs w:val="22"/>
        </w:rPr>
        <w:t xml:space="preserve"> International Tax Framework</w:t>
      </w:r>
      <w:r w:rsidR="00087A14">
        <w:rPr>
          <w:rStyle w:val="Strong"/>
          <w:b w:val="0"/>
          <w:i/>
          <w:szCs w:val="22"/>
        </w:rPr>
        <w:t xml:space="preserve"> and </w:t>
      </w:r>
      <w:r w:rsidR="001F10DB">
        <w:rPr>
          <w:rStyle w:val="Strong"/>
          <w:b w:val="0"/>
          <w:i/>
          <w:szCs w:val="22"/>
        </w:rPr>
        <w:t xml:space="preserve">the </w:t>
      </w:r>
      <w:r w:rsidR="00F3487E">
        <w:rPr>
          <w:rStyle w:val="Strong"/>
          <w:b w:val="0"/>
          <w:i/>
          <w:szCs w:val="22"/>
        </w:rPr>
        <w:t xml:space="preserve">Federal </w:t>
      </w:r>
      <w:r w:rsidR="00087A14">
        <w:rPr>
          <w:rStyle w:val="Strong"/>
          <w:b w:val="0"/>
          <w:i/>
          <w:szCs w:val="22"/>
        </w:rPr>
        <w:t>Corporate Alternative Minimum Tax.</w:t>
      </w:r>
    </w:p>
    <w:p w14:paraId="533AF574" w14:textId="77777777" w:rsidR="005C7C64" w:rsidRDefault="005C7C64" w:rsidP="005C7C64">
      <w:pPr>
        <w:rPr>
          <w:rStyle w:val="Strong"/>
          <w:b w:val="0"/>
          <w:szCs w:val="22"/>
        </w:rPr>
      </w:pPr>
    </w:p>
    <w:p w14:paraId="0706C873" w14:textId="17E74F7D" w:rsidR="005C7C64" w:rsidRPr="005C7C64" w:rsidRDefault="005C7C64" w:rsidP="005C7C64">
      <w:pPr>
        <w:rPr>
          <w:bCs/>
          <w:szCs w:val="22"/>
        </w:rPr>
      </w:pPr>
      <w:proofErr w:type="gramStart"/>
      <w:r w:rsidRPr="005C7C64">
        <w:rPr>
          <w:i/>
        </w:rPr>
        <w:t>Aristotle on the Character of Reciprocal Justice</w:t>
      </w:r>
      <w:r>
        <w:t>.</w:t>
      </w:r>
      <w:proofErr w:type="gramEnd"/>
    </w:p>
    <w:p w14:paraId="3880167A" w14:textId="77777777" w:rsidR="00FD625C" w:rsidRDefault="00FD625C" w:rsidP="00F564CD">
      <w:pPr>
        <w:rPr>
          <w:rStyle w:val="Strong"/>
          <w:szCs w:val="22"/>
        </w:rPr>
      </w:pPr>
    </w:p>
    <w:p w14:paraId="0F5FD363" w14:textId="6A3D3D07" w:rsidR="00A36561" w:rsidRDefault="00745C77" w:rsidP="00A36561">
      <w:pPr>
        <w:rPr>
          <w:rStyle w:val="Strong"/>
          <w:rFonts w:ascii="Book Antiqua" w:hAnsi="Book Antiqua"/>
          <w:sz w:val="20"/>
        </w:rPr>
      </w:pPr>
      <w:r w:rsidRPr="008C0210">
        <w:rPr>
          <w:rStyle w:val="Strong"/>
          <w:szCs w:val="22"/>
        </w:rPr>
        <w:t>SELECT PRESENTATIONS</w:t>
      </w:r>
    </w:p>
    <w:p w14:paraId="4A5B1AFF" w14:textId="77777777" w:rsidR="00A36561" w:rsidRPr="00A36561" w:rsidRDefault="00A36561" w:rsidP="00A36561">
      <w:pPr>
        <w:rPr>
          <w:rFonts w:ascii="Book Antiqua" w:hAnsi="Book Antiqua"/>
          <w:b/>
          <w:bCs/>
          <w:sz w:val="20"/>
        </w:rPr>
      </w:pPr>
    </w:p>
    <w:p w14:paraId="4D88CC94" w14:textId="3E787B97" w:rsidR="00173C6C" w:rsidRDefault="001C3C5E" w:rsidP="00433E1F">
      <w:pPr>
        <w:spacing w:after="120"/>
        <w:rPr>
          <w:bCs/>
        </w:rPr>
      </w:pPr>
      <w:r>
        <w:rPr>
          <w:bCs/>
        </w:rPr>
        <w:t xml:space="preserve">Presentation, </w:t>
      </w:r>
      <w:r w:rsidR="001E4868" w:rsidRPr="00EC7CB1">
        <w:rPr>
          <w:i/>
        </w:rPr>
        <w:t>The American Rescue Plan Act and the Limits of Ad Hoc Fiscal Federalis</w:t>
      </w:r>
      <w:r w:rsidR="001E4868">
        <w:rPr>
          <w:i/>
        </w:rPr>
        <w:t xml:space="preserve">m, </w:t>
      </w:r>
      <w:r w:rsidRPr="001C3C5E">
        <w:rPr>
          <w:bCs/>
        </w:rPr>
        <w:t>Fourth Conference on Law &amp; Macroeconomics</w:t>
      </w:r>
      <w:r>
        <w:rPr>
          <w:bCs/>
        </w:rPr>
        <w:t>, October 2021.</w:t>
      </w:r>
    </w:p>
    <w:p w14:paraId="576388BE" w14:textId="08E4A561" w:rsidR="00FC2F14" w:rsidRDefault="00433E1F" w:rsidP="00433E1F">
      <w:pPr>
        <w:spacing w:after="120"/>
        <w:rPr>
          <w:bCs/>
        </w:rPr>
      </w:pPr>
      <w:r w:rsidRPr="006B054A">
        <w:rPr>
          <w:bCs/>
        </w:rPr>
        <w:t xml:space="preserve">Presentation, </w:t>
      </w:r>
      <w:r w:rsidR="006B054A" w:rsidRPr="006B054A">
        <w:rPr>
          <w:bCs/>
          <w:i/>
        </w:rPr>
        <w:t>Proportionality and Home Rule</w:t>
      </w:r>
      <w:r w:rsidR="006B054A">
        <w:rPr>
          <w:bCs/>
        </w:rPr>
        <w:t xml:space="preserve"> and </w:t>
      </w:r>
      <w:r w:rsidRPr="006B054A">
        <w:rPr>
          <w:bCs/>
          <w:i/>
        </w:rPr>
        <w:t>Revisiting Local Income Taxes</w:t>
      </w:r>
      <w:r w:rsidR="006B054A">
        <w:rPr>
          <w:bCs/>
        </w:rPr>
        <w:t xml:space="preserve"> </w:t>
      </w:r>
      <w:r w:rsidR="006B054A" w:rsidRPr="006B054A">
        <w:rPr>
          <w:bCs/>
        </w:rPr>
        <w:t>(with Erin Scharff)</w:t>
      </w:r>
      <w:r w:rsidRPr="006B054A">
        <w:rPr>
          <w:bCs/>
        </w:rPr>
        <w:t>, Annual International and Comparative Urban Law Conference, Urban Law Center at Fordham Law School and TU Berlin Campus El Gouna, July 2021.</w:t>
      </w:r>
    </w:p>
    <w:p w14:paraId="18373C42" w14:textId="5911DA87" w:rsidR="000E24C2" w:rsidRDefault="000E24C2" w:rsidP="00745C77">
      <w:pPr>
        <w:spacing w:after="120"/>
        <w:rPr>
          <w:bCs/>
        </w:rPr>
      </w:pPr>
      <w:r>
        <w:rPr>
          <w:bCs/>
        </w:rPr>
        <w:t xml:space="preserve">Testimony, </w:t>
      </w:r>
      <w:r w:rsidRPr="0005050F">
        <w:rPr>
          <w:bCs/>
        </w:rPr>
        <w:t>Illinois Sen</w:t>
      </w:r>
      <w:r>
        <w:rPr>
          <w:bCs/>
        </w:rPr>
        <w:t>ate Revenue Committee i</w:t>
      </w:r>
      <w:r w:rsidRPr="0005050F">
        <w:rPr>
          <w:bCs/>
        </w:rPr>
        <w:t>n Support of the Governor's</w:t>
      </w:r>
      <w:r>
        <w:rPr>
          <w:bCs/>
        </w:rPr>
        <w:t xml:space="preserve"> FY 22 proposed revenue changes, April 2021.</w:t>
      </w:r>
    </w:p>
    <w:p w14:paraId="7DF5AB31" w14:textId="534B7466" w:rsidR="00433E1F" w:rsidRDefault="00433E1F" w:rsidP="00745C77">
      <w:pPr>
        <w:spacing w:after="120"/>
        <w:rPr>
          <w:bCs/>
        </w:rPr>
      </w:pPr>
      <w:r>
        <w:rPr>
          <w:bCs/>
        </w:rPr>
        <w:lastRenderedPageBreak/>
        <w:t>Presentation,</w:t>
      </w:r>
      <w:r w:rsidR="00893266" w:rsidRPr="00893266">
        <w:t xml:space="preserve"> </w:t>
      </w:r>
      <w:r w:rsidR="00893266" w:rsidRPr="00893266">
        <w:rPr>
          <w:bCs/>
          <w:i/>
        </w:rPr>
        <w:t>Justice Kennedy, Federalism and the Non-Production of Rhetorical Knowledge</w:t>
      </w:r>
      <w:r w:rsidR="00893266" w:rsidRPr="00893266">
        <w:rPr>
          <w:bCs/>
        </w:rPr>
        <w:t xml:space="preserve">, </w:t>
      </w:r>
      <w:r w:rsidR="00893266">
        <w:rPr>
          <w:bCs/>
        </w:rPr>
        <w:t>Workshop on</w:t>
      </w:r>
      <w:r w:rsidR="00893266" w:rsidRPr="00893266">
        <w:rPr>
          <w:bCs/>
        </w:rPr>
        <w:t xml:space="preserve"> Justice Anthony K</w:t>
      </w:r>
      <w:r w:rsidR="00893266">
        <w:rPr>
          <w:bCs/>
        </w:rPr>
        <w:t xml:space="preserve">ennedy: The Rhetoric Of Liberty, </w:t>
      </w:r>
      <w:r w:rsidR="00893266">
        <w:rPr>
          <w:szCs w:val="22"/>
        </w:rPr>
        <w:t xml:space="preserve">McGeorge School of Law, </w:t>
      </w:r>
      <w:proofErr w:type="gramStart"/>
      <w:r w:rsidR="00893266">
        <w:rPr>
          <w:szCs w:val="22"/>
        </w:rPr>
        <w:t>April</w:t>
      </w:r>
      <w:proofErr w:type="gramEnd"/>
      <w:r w:rsidR="00893266">
        <w:rPr>
          <w:szCs w:val="22"/>
        </w:rPr>
        <w:t xml:space="preserve"> 2021.</w:t>
      </w:r>
    </w:p>
    <w:p w14:paraId="2081B8B1" w14:textId="0379AAD1" w:rsidR="00FC2F14" w:rsidRDefault="00FC2F14" w:rsidP="00745C77">
      <w:pPr>
        <w:spacing w:after="120"/>
        <w:rPr>
          <w:bCs/>
        </w:rPr>
      </w:pPr>
      <w:proofErr w:type="gramStart"/>
      <w:r>
        <w:rPr>
          <w:bCs/>
        </w:rPr>
        <w:t xml:space="preserve">Presentation, </w:t>
      </w:r>
      <w:r w:rsidRPr="00FC2F14">
        <w:rPr>
          <w:bCs/>
          <w:i/>
        </w:rPr>
        <w:t>Local Tax Options post-Upland</w:t>
      </w:r>
      <w:r>
        <w:rPr>
          <w:bCs/>
        </w:rPr>
        <w:t xml:space="preserve">, </w:t>
      </w:r>
      <w:r w:rsidRPr="00FC2F14">
        <w:rPr>
          <w:bCs/>
        </w:rPr>
        <w:t>2021 Municipal Law Institute Symposium</w:t>
      </w:r>
      <w:r>
        <w:rPr>
          <w:bCs/>
        </w:rPr>
        <w:t>, March 2021.</w:t>
      </w:r>
      <w:proofErr w:type="gramEnd"/>
    </w:p>
    <w:p w14:paraId="37F67403" w14:textId="5724B908" w:rsidR="00D1569E" w:rsidRDefault="000F5767" w:rsidP="00745C77">
      <w:pPr>
        <w:spacing w:after="120"/>
        <w:rPr>
          <w:bCs/>
        </w:rPr>
      </w:pPr>
      <w:r>
        <w:rPr>
          <w:bCs/>
        </w:rPr>
        <w:t xml:space="preserve">Presentations, </w:t>
      </w:r>
      <w:r w:rsidRPr="006F701A">
        <w:rPr>
          <w:bCs/>
          <w:i/>
        </w:rPr>
        <w:t>Corporate Tax Reform Options</w:t>
      </w:r>
      <w:r>
        <w:rPr>
          <w:bCs/>
        </w:rPr>
        <w:t>, American Bar Association Tax Section [presented on panels at three meetings in the fall of 2020 through winter of 2021</w:t>
      </w:r>
      <w:r w:rsidR="006F701A">
        <w:rPr>
          <w:bCs/>
        </w:rPr>
        <w:t>]</w:t>
      </w:r>
    </w:p>
    <w:p w14:paraId="0CF0B526" w14:textId="78C73BBA" w:rsidR="008A6199" w:rsidRDefault="008A6199" w:rsidP="00745C77">
      <w:pPr>
        <w:spacing w:after="120"/>
        <w:rPr>
          <w:bCs/>
        </w:rPr>
      </w:pPr>
      <w:r w:rsidRPr="0026395A">
        <w:rPr>
          <w:bCs/>
        </w:rPr>
        <w:t xml:space="preserve">Testimony, </w:t>
      </w:r>
      <w:r w:rsidR="00150BF3" w:rsidRPr="0026395A">
        <w:rPr>
          <w:bCs/>
        </w:rPr>
        <w:t>Kansas House Taxation Committee In Opposition to HB 2421</w:t>
      </w:r>
      <w:r w:rsidR="0026395A" w:rsidRPr="0026395A">
        <w:rPr>
          <w:bCs/>
        </w:rPr>
        <w:t>,</w:t>
      </w:r>
      <w:r w:rsidR="00150BF3" w:rsidRPr="0026395A">
        <w:rPr>
          <w:bCs/>
        </w:rPr>
        <w:t xml:space="preserve"> March 17, 2021</w:t>
      </w:r>
      <w:r w:rsidR="0026395A" w:rsidRPr="0026395A">
        <w:rPr>
          <w:bCs/>
        </w:rPr>
        <w:t>.</w:t>
      </w:r>
    </w:p>
    <w:p w14:paraId="013F73BB" w14:textId="0C8D9AA6" w:rsidR="00D1569E" w:rsidRDefault="00BB65DA" w:rsidP="00745C77">
      <w:pPr>
        <w:spacing w:after="120"/>
        <w:rPr>
          <w:bCs/>
        </w:rPr>
      </w:pPr>
      <w:r>
        <w:rPr>
          <w:bCs/>
        </w:rPr>
        <w:t xml:space="preserve">Presentation, </w:t>
      </w:r>
      <w:r w:rsidR="000B57D7" w:rsidRPr="0050299B">
        <w:rPr>
          <w:i/>
        </w:rPr>
        <w:t>Subsidizing Sprawl, Segregation and Regressivity: A Deep Dive into Sublocal Tax Districts</w:t>
      </w:r>
      <w:r w:rsidR="000B57D7">
        <w:rPr>
          <w:bCs/>
        </w:rPr>
        <w:t xml:space="preserve">, </w:t>
      </w:r>
      <w:r w:rsidRPr="00BB65DA">
        <w:rPr>
          <w:bCs/>
        </w:rPr>
        <w:t>Iowa Law Review Symposium: The Future of Law and Transportation</w:t>
      </w:r>
      <w:r w:rsidR="002271A9">
        <w:rPr>
          <w:bCs/>
        </w:rPr>
        <w:t>, November 2020</w:t>
      </w:r>
      <w:r w:rsidR="000B57D7">
        <w:rPr>
          <w:bCs/>
        </w:rPr>
        <w:t xml:space="preserve"> (with Deb Niemeier)</w:t>
      </w:r>
      <w:r w:rsidR="002271A9">
        <w:rPr>
          <w:bCs/>
        </w:rPr>
        <w:t>.</w:t>
      </w:r>
    </w:p>
    <w:p w14:paraId="0F01C323" w14:textId="651A66F7" w:rsidR="00D1569E" w:rsidRDefault="009C3F83" w:rsidP="00745C77">
      <w:pPr>
        <w:spacing w:after="120"/>
        <w:rPr>
          <w:bCs/>
        </w:rPr>
      </w:pPr>
      <w:r>
        <w:t xml:space="preserve">Presentation, </w:t>
      </w:r>
      <w:r w:rsidR="00E1333E" w:rsidRPr="000059BB">
        <w:rPr>
          <w:i/>
        </w:rPr>
        <w:t>Agglomeration and State Personal Income Taxes: Time to Apportion (With Critical Commentary on New Hampshire’s Co</w:t>
      </w:r>
      <w:r w:rsidR="00E1333E">
        <w:rPr>
          <w:i/>
        </w:rPr>
        <w:t xml:space="preserve">mplaint Against Massachusetts), </w:t>
      </w:r>
      <w:r w:rsidR="00101174" w:rsidRPr="00101174">
        <w:rPr>
          <w:bCs/>
        </w:rPr>
        <w:t>For</w:t>
      </w:r>
      <w:r w:rsidR="007C7E5E">
        <w:rPr>
          <w:bCs/>
        </w:rPr>
        <w:t xml:space="preserve">dham Urban Law Journal </w:t>
      </w:r>
      <w:r w:rsidR="00101174" w:rsidRPr="00101174">
        <w:rPr>
          <w:bCs/>
        </w:rPr>
        <w:t>14th Annual Cooper-Walsh Colloquium</w:t>
      </w:r>
      <w:r w:rsidR="00101174">
        <w:rPr>
          <w:bCs/>
        </w:rPr>
        <w:t>, October 2020.</w:t>
      </w:r>
    </w:p>
    <w:p w14:paraId="02605029" w14:textId="71922589" w:rsidR="00101174" w:rsidRDefault="009C3F83" w:rsidP="00101174">
      <w:pPr>
        <w:spacing w:after="120"/>
        <w:rPr>
          <w:bCs/>
        </w:rPr>
      </w:pPr>
      <w:r>
        <w:rPr>
          <w:bCs/>
        </w:rPr>
        <w:t xml:space="preserve">Presentation, </w:t>
      </w:r>
      <w:r w:rsidRPr="009C3F83">
        <w:rPr>
          <w:bCs/>
          <w:i/>
        </w:rPr>
        <w:t>States Should Issue Debt in Emergencies</w:t>
      </w:r>
      <w:r>
        <w:rPr>
          <w:bCs/>
        </w:rPr>
        <w:t>,</w:t>
      </w:r>
      <w:r w:rsidRPr="009C3F83">
        <w:rPr>
          <w:bCs/>
        </w:rPr>
        <w:t xml:space="preserve"> Loyola-L.A. </w:t>
      </w:r>
      <w:r>
        <w:rPr>
          <w:bCs/>
        </w:rPr>
        <w:t>School,</w:t>
      </w:r>
      <w:r w:rsidRPr="009C3F83">
        <w:rPr>
          <w:bCs/>
        </w:rPr>
        <w:t xml:space="preserve"> Tax Policy Colloquium Series</w:t>
      </w:r>
      <w:r>
        <w:rPr>
          <w:bCs/>
        </w:rPr>
        <w:t>, October 2020.</w:t>
      </w:r>
    </w:p>
    <w:p w14:paraId="16E4E654" w14:textId="46B07215" w:rsidR="00C862DF" w:rsidRDefault="00C862DF" w:rsidP="00745C77">
      <w:pPr>
        <w:spacing w:after="120"/>
        <w:rPr>
          <w:bCs/>
        </w:rPr>
      </w:pPr>
      <w:r>
        <w:rPr>
          <w:bCs/>
        </w:rPr>
        <w:t xml:space="preserve">Presentation, </w:t>
      </w:r>
      <w:r w:rsidRPr="000F5767">
        <w:rPr>
          <w:bCs/>
          <w:i/>
        </w:rPr>
        <w:t>Corporate Tax Reform Options</w:t>
      </w:r>
      <w:r>
        <w:rPr>
          <w:bCs/>
        </w:rPr>
        <w:t>,</w:t>
      </w:r>
      <w:r w:rsidRPr="000F5767">
        <w:rPr>
          <w:bCs/>
        </w:rPr>
        <w:t xml:space="preserve"> </w:t>
      </w:r>
      <w:r>
        <w:rPr>
          <w:bCs/>
        </w:rPr>
        <w:t>State Legislative Leaders Foundation, September 2020.</w:t>
      </w:r>
    </w:p>
    <w:p w14:paraId="1C4549F7" w14:textId="5D5E23E4" w:rsidR="007E2741" w:rsidRPr="009D7AF7" w:rsidRDefault="00384807" w:rsidP="00745C77">
      <w:pPr>
        <w:spacing w:after="120"/>
        <w:rPr>
          <w:bCs/>
        </w:rPr>
      </w:pPr>
      <w:r>
        <w:rPr>
          <w:bCs/>
        </w:rPr>
        <w:t xml:space="preserve">Presentation, </w:t>
      </w:r>
      <w:r>
        <w:rPr>
          <w:i/>
        </w:rPr>
        <w:t xml:space="preserve">Prudence and the Use and Abuse </w:t>
      </w:r>
      <w:r w:rsidRPr="00F5408A">
        <w:rPr>
          <w:i/>
        </w:rPr>
        <w:t>of the New Learning About Salience</w:t>
      </w:r>
      <w:r w:rsidR="009D7AF7">
        <w:t xml:space="preserve">, </w:t>
      </w:r>
      <w:r w:rsidR="009D7AF7" w:rsidRPr="009D7AF7">
        <w:t>The Journal of Law and Political Economy: Developing the Field</w:t>
      </w:r>
      <w:r w:rsidR="009D7AF7">
        <w:t>, University of Buffalo Law, October 2019.</w:t>
      </w:r>
    </w:p>
    <w:p w14:paraId="1A56FEAE" w14:textId="4C3165AD" w:rsidR="0020472A" w:rsidRPr="00413A32" w:rsidRDefault="001E4448" w:rsidP="00745C77">
      <w:pPr>
        <w:spacing w:after="120"/>
        <w:rPr>
          <w:bCs/>
        </w:rPr>
      </w:pPr>
      <w:r>
        <w:t xml:space="preserve">Presentation, </w:t>
      </w:r>
      <w:r w:rsidR="00413A32" w:rsidRPr="00354AB1">
        <w:rPr>
          <w:i/>
        </w:rPr>
        <w:t>How the States Can</w:t>
      </w:r>
      <w:r w:rsidR="00413A32">
        <w:rPr>
          <w:i/>
        </w:rPr>
        <w:t xml:space="preserve"> Tax Shifted Corporate Profits: </w:t>
      </w:r>
      <w:r w:rsidR="00413A32" w:rsidRPr="00354AB1">
        <w:rPr>
          <w:i/>
        </w:rPr>
        <w:t>An Application of Strategic Conformity</w:t>
      </w:r>
      <w:r w:rsidR="00EF745F">
        <w:rPr>
          <w:bCs/>
        </w:rPr>
        <w:t xml:space="preserve">, </w:t>
      </w:r>
      <w:r w:rsidR="00EF745F" w:rsidRPr="00EF745F">
        <w:rPr>
          <w:bCs/>
        </w:rPr>
        <w:t>Perspectives on Taxation Lecture Series</w:t>
      </w:r>
      <w:r w:rsidR="00EF745F">
        <w:rPr>
          <w:bCs/>
        </w:rPr>
        <w:t>, University of</w:t>
      </w:r>
      <w:r w:rsidR="00EF745F" w:rsidRPr="00EF745F">
        <w:rPr>
          <w:bCs/>
        </w:rPr>
        <w:t xml:space="preserve"> </w:t>
      </w:r>
      <w:r w:rsidR="00D77489">
        <w:rPr>
          <w:bCs/>
        </w:rPr>
        <w:t xml:space="preserve">Minnesota </w:t>
      </w:r>
      <w:r w:rsidR="00EF745F">
        <w:rPr>
          <w:bCs/>
        </w:rPr>
        <w:t xml:space="preserve">Law School, </w:t>
      </w:r>
      <w:proofErr w:type="gramStart"/>
      <w:r w:rsidR="00EF745F">
        <w:rPr>
          <w:bCs/>
        </w:rPr>
        <w:t>September</w:t>
      </w:r>
      <w:proofErr w:type="gramEnd"/>
      <w:r w:rsidR="00EF745F">
        <w:rPr>
          <w:bCs/>
        </w:rPr>
        <w:t xml:space="preserve"> </w:t>
      </w:r>
      <w:r w:rsidR="00D77489">
        <w:rPr>
          <w:bCs/>
        </w:rPr>
        <w:t>2019</w:t>
      </w:r>
      <w:r w:rsidR="00EF745F">
        <w:rPr>
          <w:bCs/>
        </w:rPr>
        <w:t>.</w:t>
      </w:r>
    </w:p>
    <w:p w14:paraId="167523B1" w14:textId="0E4B4350" w:rsidR="0020472A" w:rsidRPr="0020472A" w:rsidRDefault="001E4448" w:rsidP="00745C77">
      <w:pPr>
        <w:spacing w:after="120"/>
        <w:rPr>
          <w:rFonts w:ascii="CG Times" w:hAnsi="CG Times"/>
          <w:i/>
        </w:rPr>
      </w:pPr>
      <w:r>
        <w:t>Presentation,</w:t>
      </w:r>
      <w:r w:rsidR="00B44805">
        <w:t xml:space="preserve"> </w:t>
      </w:r>
      <w:r w:rsidR="0020472A" w:rsidRPr="00B50D86">
        <w:rPr>
          <w:i/>
        </w:rPr>
        <w:t>A Brief Theory of Taxation and Framework Public Goods</w:t>
      </w:r>
      <w:r w:rsidR="00653606">
        <w:rPr>
          <w:szCs w:val="22"/>
        </w:rPr>
        <w:t xml:space="preserve">, Workshop </w:t>
      </w:r>
      <w:r w:rsidR="0026395A">
        <w:rPr>
          <w:szCs w:val="22"/>
        </w:rPr>
        <w:t xml:space="preserve">on </w:t>
      </w:r>
      <w:r w:rsidR="0020472A" w:rsidRPr="0020472A">
        <w:t>Tax Justice and Tax Law, Cambridge University, July 2019.</w:t>
      </w:r>
    </w:p>
    <w:p w14:paraId="68408CC4" w14:textId="3C73E86C" w:rsidR="0020472A" w:rsidRDefault="00970208" w:rsidP="00745C77">
      <w:pPr>
        <w:spacing w:after="120"/>
        <w:rPr>
          <w:bCs/>
        </w:rPr>
      </w:pPr>
      <w:r w:rsidRPr="00970208">
        <w:rPr>
          <w:rFonts w:ascii="CG Times" w:hAnsi="CG Times"/>
          <w:szCs w:val="20"/>
        </w:rPr>
        <w:t>Presentation</w:t>
      </w:r>
      <w:r>
        <w:rPr>
          <w:rFonts w:ascii="CG Times" w:hAnsi="CG Times"/>
          <w:i/>
          <w:szCs w:val="20"/>
        </w:rPr>
        <w:t xml:space="preserve">, </w:t>
      </w:r>
      <w:r w:rsidR="00EC3321" w:rsidRPr="009631D7">
        <w:rPr>
          <w:rFonts w:ascii="CG Times" w:hAnsi="CG Times"/>
          <w:i/>
          <w:szCs w:val="20"/>
        </w:rPr>
        <w:t>States Can and Should Respond Strategically to Federal Tax Law</w:t>
      </w:r>
      <w:r w:rsidR="0020472A">
        <w:rPr>
          <w:rFonts w:ascii="CG Times" w:hAnsi="CG Times"/>
          <w:szCs w:val="20"/>
        </w:rPr>
        <w:t>, Ohio Northern Law Review Symposium, March 2019.</w:t>
      </w:r>
    </w:p>
    <w:p w14:paraId="3FD6B06D" w14:textId="6AEEE2F8" w:rsidR="00745C77" w:rsidRPr="00241B56" w:rsidRDefault="00F857B1" w:rsidP="00745C77">
      <w:pPr>
        <w:spacing w:after="120"/>
        <w:rPr>
          <w:bCs/>
        </w:rPr>
      </w:pPr>
      <w:r>
        <w:rPr>
          <w:bCs/>
        </w:rPr>
        <w:t xml:space="preserve">Presentation, </w:t>
      </w:r>
      <w:r w:rsidR="00745C77" w:rsidRPr="00241B56">
        <w:rPr>
          <w:bCs/>
        </w:rPr>
        <w:t>Capitol Insights Panel: The Tax Cuts and Jobs Act: How California Has Responded and Could Respond, UC Center Sacramento, August 2018 (with Kirk Stark).</w:t>
      </w:r>
    </w:p>
    <w:p w14:paraId="05B2F14B" w14:textId="69863083" w:rsidR="002B365E" w:rsidRPr="002B365E" w:rsidRDefault="00F857B1" w:rsidP="00745C77">
      <w:pPr>
        <w:spacing w:after="120"/>
        <w:rPr>
          <w:bCs/>
        </w:rPr>
      </w:pPr>
      <w:proofErr w:type="gramStart"/>
      <w:r>
        <w:rPr>
          <w:bCs/>
        </w:rPr>
        <w:t xml:space="preserve">Presentation, </w:t>
      </w:r>
      <w:r w:rsidR="00745C77" w:rsidRPr="00241B56">
        <w:rPr>
          <w:bCs/>
        </w:rPr>
        <w:t>Democratic Investments, panel on Taxation and Public Services, UCSD, June 2018 (with Kirk Stark).</w:t>
      </w:r>
      <w:proofErr w:type="gramEnd"/>
    </w:p>
    <w:p w14:paraId="3CDF801F" w14:textId="2495B2F7" w:rsidR="002B365E" w:rsidRPr="002B365E" w:rsidRDefault="002B365E" w:rsidP="002B365E">
      <w:pPr>
        <w:spacing w:after="120"/>
        <w:rPr>
          <w:szCs w:val="22"/>
        </w:rPr>
      </w:pPr>
      <w:r>
        <w:rPr>
          <w:szCs w:val="22"/>
        </w:rPr>
        <w:t xml:space="preserve">Testimony, CA Legislature Joint Informational Hearing, </w:t>
      </w:r>
      <w:r w:rsidRPr="002B365E">
        <w:rPr>
          <w:szCs w:val="22"/>
        </w:rPr>
        <w:t xml:space="preserve">Uproar over </w:t>
      </w:r>
      <w:r w:rsidRPr="002B365E">
        <w:rPr>
          <w:i/>
          <w:szCs w:val="22"/>
        </w:rPr>
        <w:t>Upland</w:t>
      </w:r>
      <w:r w:rsidRPr="002B365E">
        <w:rPr>
          <w:szCs w:val="22"/>
        </w:rPr>
        <w:t>:</w:t>
      </w:r>
      <w:r>
        <w:rPr>
          <w:szCs w:val="22"/>
        </w:rPr>
        <w:t xml:space="preserve"> </w:t>
      </w:r>
      <w:r w:rsidRPr="002B365E">
        <w:rPr>
          <w:szCs w:val="22"/>
        </w:rPr>
        <w:t>Assessing the California Supreme Court's Decision</w:t>
      </w:r>
      <w:r>
        <w:rPr>
          <w:szCs w:val="22"/>
        </w:rPr>
        <w:t>, March 2018.</w:t>
      </w:r>
    </w:p>
    <w:p w14:paraId="2DC42C6A" w14:textId="5C000B7F" w:rsidR="00653606" w:rsidRPr="00241B56" w:rsidRDefault="00F857B1" w:rsidP="00745C77">
      <w:pPr>
        <w:spacing w:after="120"/>
        <w:rPr>
          <w:bCs/>
        </w:rPr>
      </w:pPr>
      <w:r>
        <w:rPr>
          <w:szCs w:val="22"/>
        </w:rPr>
        <w:t xml:space="preserve">Presentation, </w:t>
      </w:r>
      <w:r w:rsidR="00653606" w:rsidRPr="00580616">
        <w:rPr>
          <w:i/>
          <w:szCs w:val="22"/>
        </w:rPr>
        <w:t>Rhetoric and Jurisprudence</w:t>
      </w:r>
      <w:r w:rsidR="00653606">
        <w:rPr>
          <w:i/>
          <w:szCs w:val="22"/>
        </w:rPr>
        <w:t xml:space="preserve"> and the Case of Justice </w:t>
      </w:r>
      <w:r w:rsidR="00653606" w:rsidRPr="00653606">
        <w:rPr>
          <w:szCs w:val="22"/>
        </w:rPr>
        <w:t>Scalia</w:t>
      </w:r>
      <w:r w:rsidR="00653606">
        <w:rPr>
          <w:szCs w:val="22"/>
        </w:rPr>
        <w:t xml:space="preserve">, Workshop on </w:t>
      </w:r>
      <w:r w:rsidR="00653606" w:rsidRPr="00653606">
        <w:t>Justice Scalia: Rhetoric and the Rule of Law</w:t>
      </w:r>
      <w:r w:rsidR="00653606">
        <w:rPr>
          <w:szCs w:val="22"/>
        </w:rPr>
        <w:t xml:space="preserve">, McGeorge School of Law, </w:t>
      </w:r>
      <w:proofErr w:type="gramStart"/>
      <w:r w:rsidR="00653606">
        <w:rPr>
          <w:szCs w:val="22"/>
        </w:rPr>
        <w:t>March</w:t>
      </w:r>
      <w:proofErr w:type="gramEnd"/>
      <w:r w:rsidR="00653606">
        <w:rPr>
          <w:szCs w:val="22"/>
        </w:rPr>
        <w:t xml:space="preserve"> 2018.</w:t>
      </w:r>
    </w:p>
    <w:p w14:paraId="396E3AA5" w14:textId="08C5F549" w:rsidR="00745C77" w:rsidRDefault="00F857B1" w:rsidP="00745C77">
      <w:pPr>
        <w:spacing w:after="120"/>
        <w:rPr>
          <w:rStyle w:val="Strong"/>
          <w:b w:val="0"/>
        </w:rPr>
      </w:pPr>
      <w:r>
        <w:rPr>
          <w:bCs/>
        </w:rPr>
        <w:t xml:space="preserve">Presentation, </w:t>
      </w:r>
      <w:r w:rsidR="00745C77" w:rsidRPr="00241B56">
        <w:rPr>
          <w:bCs/>
        </w:rPr>
        <w:t xml:space="preserve">Special Workshop: Implications of Federal Tax Reform for California, </w:t>
      </w:r>
      <w:r w:rsidR="00745C77">
        <w:rPr>
          <w:bCs/>
        </w:rPr>
        <w:t xml:space="preserve">UC Center Sacramento, </w:t>
      </w:r>
      <w:proofErr w:type="gramStart"/>
      <w:r w:rsidR="00745C77" w:rsidRPr="00241B56">
        <w:rPr>
          <w:bCs/>
        </w:rPr>
        <w:t>June 2017</w:t>
      </w:r>
      <w:proofErr w:type="gramEnd"/>
      <w:r w:rsidR="00745C77" w:rsidRPr="00241B56">
        <w:rPr>
          <w:bCs/>
        </w:rPr>
        <w:t xml:space="preserve"> (with Kirk Stark).</w:t>
      </w:r>
    </w:p>
    <w:p w14:paraId="54CC9B84" w14:textId="68E2B4ED" w:rsidR="00745C77" w:rsidRDefault="00745C77" w:rsidP="00745C77">
      <w:pPr>
        <w:rPr>
          <w:rStyle w:val="Strong"/>
        </w:rPr>
      </w:pPr>
      <w:r>
        <w:rPr>
          <w:rStyle w:val="Strong"/>
          <w:b w:val="0"/>
        </w:rPr>
        <w:lastRenderedPageBreak/>
        <w:t xml:space="preserve">Presentation, </w:t>
      </w:r>
      <w:r w:rsidRPr="007A2C57">
        <w:rPr>
          <w:rStyle w:val="Strong"/>
          <w:b w:val="0"/>
          <w:i/>
        </w:rPr>
        <w:t>The Future of State-Level Consumption Taxes and The Refinement of Equitable Apportionment</w:t>
      </w:r>
      <w:r>
        <w:rPr>
          <w:rStyle w:val="Strong"/>
          <w:b w:val="0"/>
        </w:rPr>
        <w:t>, Duke Law, Tax Policy Workshop, March 2017.</w:t>
      </w:r>
    </w:p>
    <w:p w14:paraId="4876ED0C" w14:textId="77777777" w:rsidR="00745C77" w:rsidRDefault="00745C77" w:rsidP="00745C77">
      <w:pPr>
        <w:rPr>
          <w:rStyle w:val="Strong"/>
        </w:rPr>
      </w:pPr>
    </w:p>
    <w:p w14:paraId="1FB1CCBB" w14:textId="662E30B4" w:rsidR="00745C77" w:rsidRDefault="00745C77" w:rsidP="00745C77">
      <w:pPr>
        <w:rPr>
          <w:rStyle w:val="Strong"/>
        </w:rPr>
      </w:pPr>
      <w:r>
        <w:rPr>
          <w:rStyle w:val="Strong"/>
          <w:b w:val="0"/>
        </w:rPr>
        <w:t xml:space="preserve">Presentation, </w:t>
      </w:r>
      <w:r w:rsidRPr="007A2C57">
        <w:rPr>
          <w:rStyle w:val="Strong"/>
          <w:b w:val="0"/>
          <w:i/>
        </w:rPr>
        <w:t>The Future of State-Level Consumption Taxes and The Refinement of Equitable Apportionment</w:t>
      </w:r>
      <w:r>
        <w:rPr>
          <w:rStyle w:val="Strong"/>
          <w:b w:val="0"/>
        </w:rPr>
        <w:t xml:space="preserve">, UC Irvine School of Law, </w:t>
      </w:r>
      <w:r w:rsidRPr="00C13209">
        <w:rPr>
          <w:rStyle w:val="Strong"/>
          <w:b w:val="0"/>
        </w:rPr>
        <w:t>Tax Law and Policy Colloquium Series</w:t>
      </w:r>
      <w:r>
        <w:rPr>
          <w:rStyle w:val="Strong"/>
          <w:b w:val="0"/>
        </w:rPr>
        <w:t xml:space="preserve">, March 2017. </w:t>
      </w:r>
    </w:p>
    <w:p w14:paraId="150F47F4" w14:textId="77777777" w:rsidR="00893266" w:rsidRDefault="00893266" w:rsidP="00745C77">
      <w:pPr>
        <w:rPr>
          <w:rStyle w:val="Strong"/>
        </w:rPr>
      </w:pPr>
    </w:p>
    <w:p w14:paraId="0307DD6E" w14:textId="2D5FA572" w:rsidR="00745C77" w:rsidRDefault="00745C77" w:rsidP="00745C77">
      <w:pPr>
        <w:rPr>
          <w:rStyle w:val="Strong"/>
        </w:rPr>
      </w:pPr>
      <w:r>
        <w:rPr>
          <w:rStyle w:val="Strong"/>
          <w:b w:val="0"/>
        </w:rPr>
        <w:t xml:space="preserve">Presentation, </w:t>
      </w:r>
      <w:r w:rsidRPr="007A2C57">
        <w:rPr>
          <w:rStyle w:val="Strong"/>
          <w:b w:val="0"/>
          <w:i/>
        </w:rPr>
        <w:t>The Future of State-Level Consumption Taxes and The Refinement of Equitable Apportionment</w:t>
      </w:r>
      <w:r>
        <w:rPr>
          <w:rStyle w:val="Strong"/>
          <w:b w:val="0"/>
        </w:rPr>
        <w:t xml:space="preserve">, Northwestern University Law School, </w:t>
      </w:r>
      <w:r w:rsidRPr="007A2C57">
        <w:rPr>
          <w:rStyle w:val="Strong"/>
          <w:b w:val="0"/>
        </w:rPr>
        <w:t>Advanced Topics in Taxation Workshop Series</w:t>
      </w:r>
      <w:r>
        <w:rPr>
          <w:rStyle w:val="Strong"/>
          <w:b w:val="0"/>
        </w:rPr>
        <w:t>, November 2016.</w:t>
      </w:r>
    </w:p>
    <w:p w14:paraId="5FC680FA" w14:textId="77777777" w:rsidR="00745C77" w:rsidRDefault="00745C77" w:rsidP="00745C77">
      <w:pPr>
        <w:rPr>
          <w:rStyle w:val="Strong"/>
        </w:rPr>
      </w:pPr>
    </w:p>
    <w:p w14:paraId="5D4EE39E" w14:textId="495ADB88" w:rsidR="00745C77" w:rsidRPr="00F04BD6" w:rsidRDefault="00745C77" w:rsidP="00745C77">
      <w:pPr>
        <w:rPr>
          <w:rStyle w:val="Strong"/>
        </w:rPr>
      </w:pPr>
      <w:r>
        <w:rPr>
          <w:rStyle w:val="Strong"/>
          <w:b w:val="0"/>
        </w:rPr>
        <w:t xml:space="preserve">Presentation, </w:t>
      </w:r>
      <w:r w:rsidRPr="00F9638E">
        <w:rPr>
          <w:i/>
        </w:rPr>
        <w:t>Municipal Finance and Asymmetric Risk</w:t>
      </w:r>
      <w:r>
        <w:rPr>
          <w:rStyle w:val="Strong"/>
          <w:b w:val="0"/>
        </w:rPr>
        <w:t xml:space="preserve">, Belmont University Law Review, </w:t>
      </w:r>
      <w:r w:rsidRPr="007A2C57">
        <w:rPr>
          <w:rStyle w:val="Strong"/>
          <w:b w:val="0"/>
        </w:rPr>
        <w:t>Symposium 2016: The Modern Metropolis: Contemporary Legal Issues In Urban Communities</w:t>
      </w:r>
      <w:r>
        <w:rPr>
          <w:rStyle w:val="Strong"/>
          <w:b w:val="0"/>
        </w:rPr>
        <w:t xml:space="preserve"> September 2016 (paper co-written with Lori Raineri)</w:t>
      </w:r>
      <w:r w:rsidRPr="004B1C88">
        <w:rPr>
          <w:rStyle w:val="Strong"/>
          <w:b w:val="0"/>
        </w:rPr>
        <w:t>.</w:t>
      </w:r>
    </w:p>
    <w:p w14:paraId="367F0B5A" w14:textId="77777777" w:rsidR="00745C77" w:rsidRDefault="00745C77" w:rsidP="00745C77">
      <w:pPr>
        <w:rPr>
          <w:rStyle w:val="Strong"/>
        </w:rPr>
      </w:pPr>
    </w:p>
    <w:p w14:paraId="42E34533" w14:textId="3DA4D76F" w:rsidR="00745C77" w:rsidRPr="00006562" w:rsidRDefault="00745C77" w:rsidP="00745C77">
      <w:pPr>
        <w:rPr>
          <w:rStyle w:val="Strong"/>
        </w:rPr>
      </w:pPr>
      <w:r w:rsidRPr="00F2492C">
        <w:rPr>
          <w:bCs/>
        </w:rPr>
        <w:t xml:space="preserve">Presentation, </w:t>
      </w:r>
      <w:r w:rsidRPr="00006562">
        <w:rPr>
          <w:bCs/>
          <w:i/>
        </w:rPr>
        <w:t>Improving California’s Tax System Through Increasing the Diversity and Complementarity of its Revenue Streams</w:t>
      </w:r>
      <w:r w:rsidRPr="00F2492C">
        <w:rPr>
          <w:bCs/>
        </w:rPr>
        <w:t xml:space="preserve">, UC Center Sacramento, </w:t>
      </w:r>
      <w:r>
        <w:rPr>
          <w:bCs/>
        </w:rPr>
        <w:t>April 2016 (presentation with David Gamage).</w:t>
      </w:r>
    </w:p>
    <w:p w14:paraId="23E296A3" w14:textId="77777777" w:rsidR="00745C77" w:rsidRDefault="00745C77" w:rsidP="00745C77">
      <w:pPr>
        <w:rPr>
          <w:rStyle w:val="Strong"/>
        </w:rPr>
      </w:pPr>
    </w:p>
    <w:p w14:paraId="46B9AE47" w14:textId="55F1A818" w:rsidR="00745C77" w:rsidRPr="00D36357" w:rsidRDefault="00F857B1" w:rsidP="00745C77">
      <w:pPr>
        <w:rPr>
          <w:rStyle w:val="Strong"/>
        </w:rPr>
      </w:pPr>
      <w:proofErr w:type="gramStart"/>
      <w:r>
        <w:rPr>
          <w:rStyle w:val="Strong"/>
          <w:b w:val="0"/>
        </w:rPr>
        <w:t>Presentation</w:t>
      </w:r>
      <w:r w:rsidR="00745C77">
        <w:rPr>
          <w:rStyle w:val="Strong"/>
          <w:b w:val="0"/>
        </w:rPr>
        <w:t xml:space="preserve">, </w:t>
      </w:r>
      <w:r w:rsidR="00745C77" w:rsidRPr="000C49D8">
        <w:rPr>
          <w:rStyle w:val="Strong"/>
          <w:b w:val="0"/>
          <w:i/>
        </w:rPr>
        <w:t>Tax Cannibalization and Fiscal Federalism in the United States</w:t>
      </w:r>
      <w:r w:rsidR="00745C77">
        <w:rPr>
          <w:rStyle w:val="Strong"/>
          <w:b w:val="0"/>
        </w:rPr>
        <w:t>, Tulane Tax Roundtable, March 2016 (paper co-written with David Gamage).</w:t>
      </w:r>
      <w:proofErr w:type="gramEnd"/>
    </w:p>
    <w:p w14:paraId="48223769" w14:textId="77777777" w:rsidR="00745C77" w:rsidRDefault="00745C77" w:rsidP="00745C77">
      <w:pPr>
        <w:rPr>
          <w:bCs/>
        </w:rPr>
      </w:pPr>
    </w:p>
    <w:p w14:paraId="63B48EA9" w14:textId="32CA8A98" w:rsidR="00745C77" w:rsidRDefault="00745C77" w:rsidP="00745C77">
      <w:pPr>
        <w:rPr>
          <w:bCs/>
        </w:rPr>
      </w:pPr>
      <w:r>
        <w:rPr>
          <w:bCs/>
        </w:rPr>
        <w:t xml:space="preserve">Presentation, </w:t>
      </w:r>
      <w:r w:rsidRPr="007E5A41">
        <w:rPr>
          <w:bCs/>
          <w:i/>
        </w:rPr>
        <w:t>Thoughts on Enforcing Pension Obligations</w:t>
      </w:r>
      <w:r>
        <w:rPr>
          <w:bCs/>
        </w:rPr>
        <w:t xml:space="preserve">, American Law Institute </w:t>
      </w:r>
      <w:r w:rsidRPr="007E5A41">
        <w:rPr>
          <w:bCs/>
        </w:rPr>
        <w:t>Y</w:t>
      </w:r>
      <w:r>
        <w:rPr>
          <w:bCs/>
        </w:rPr>
        <w:t xml:space="preserve">oung Scholars Medal Conference: </w:t>
      </w:r>
      <w:r w:rsidRPr="007E5A41">
        <w:rPr>
          <w:bCs/>
        </w:rPr>
        <w:t>Can Law Solve the Public Pension Problem</w:t>
      </w:r>
      <w:proofErr w:type="gramStart"/>
      <w:r w:rsidRPr="007E5A41">
        <w:rPr>
          <w:bCs/>
        </w:rPr>
        <w:t>?</w:t>
      </w:r>
      <w:r>
        <w:rPr>
          <w:bCs/>
        </w:rPr>
        <w:t>,</w:t>
      </w:r>
      <w:proofErr w:type="gramEnd"/>
      <w:r>
        <w:rPr>
          <w:bCs/>
        </w:rPr>
        <w:t xml:space="preserve"> April</w:t>
      </w:r>
      <w:r w:rsidRPr="007E5A41">
        <w:rPr>
          <w:bCs/>
        </w:rPr>
        <w:t xml:space="preserve"> 2015</w:t>
      </w:r>
      <w:r>
        <w:rPr>
          <w:bCs/>
        </w:rPr>
        <w:t>.</w:t>
      </w:r>
    </w:p>
    <w:p w14:paraId="20D1C93B" w14:textId="77777777" w:rsidR="00745C77" w:rsidRDefault="00745C77" w:rsidP="00745C77">
      <w:pPr>
        <w:rPr>
          <w:bCs/>
        </w:rPr>
      </w:pPr>
    </w:p>
    <w:p w14:paraId="2B219C20" w14:textId="367E5D72" w:rsidR="00745C77" w:rsidRPr="00170E89" w:rsidRDefault="00745C77" w:rsidP="00745C77">
      <w:pPr>
        <w:rPr>
          <w:bCs/>
        </w:rPr>
      </w:pPr>
      <w:r>
        <w:rPr>
          <w:bCs/>
        </w:rPr>
        <w:t xml:space="preserve">Presentation, </w:t>
      </w:r>
      <w:r w:rsidRPr="00B135CB">
        <w:rPr>
          <w:bCs/>
          <w:i/>
        </w:rPr>
        <w:t>Local Democracy and Financial Knowledge: The Case for a Local Government Finance Commission</w:t>
      </w:r>
      <w:r>
        <w:rPr>
          <w:bCs/>
        </w:rPr>
        <w:t xml:space="preserve">, </w:t>
      </w:r>
      <w:r w:rsidRPr="00170E89">
        <w:rPr>
          <w:bCs/>
        </w:rPr>
        <w:t>James Hausman Tax Law and Policy Workshop</w:t>
      </w:r>
    </w:p>
    <w:p w14:paraId="436F3A3D" w14:textId="77777777" w:rsidR="00745C77" w:rsidRPr="00170E89" w:rsidRDefault="00745C77" w:rsidP="00745C77">
      <w:pPr>
        <w:rPr>
          <w:bCs/>
        </w:rPr>
      </w:pPr>
      <w:r w:rsidRPr="00170E89">
        <w:rPr>
          <w:bCs/>
        </w:rPr>
        <w:t>Faculty of Law, University of Toronto</w:t>
      </w:r>
      <w:r>
        <w:rPr>
          <w:bCs/>
        </w:rPr>
        <w:t xml:space="preserve">, March </w:t>
      </w:r>
      <w:r w:rsidRPr="00170E89">
        <w:rPr>
          <w:bCs/>
        </w:rPr>
        <w:t>2015</w:t>
      </w:r>
      <w:r>
        <w:rPr>
          <w:bCs/>
        </w:rPr>
        <w:t>.</w:t>
      </w:r>
    </w:p>
    <w:p w14:paraId="59AAAC11" w14:textId="77777777" w:rsidR="00745C77" w:rsidRDefault="00745C77" w:rsidP="00745C77">
      <w:pPr>
        <w:rPr>
          <w:bCs/>
        </w:rPr>
      </w:pPr>
    </w:p>
    <w:p w14:paraId="0397E577" w14:textId="28D3B123" w:rsidR="00745C77" w:rsidRDefault="00745C77" w:rsidP="00745C77">
      <w:pPr>
        <w:rPr>
          <w:bCs/>
        </w:rPr>
      </w:pPr>
      <w:r>
        <w:rPr>
          <w:bCs/>
        </w:rPr>
        <w:t xml:space="preserve">Presentation, </w:t>
      </w:r>
      <w:r w:rsidRPr="003D4ED1">
        <w:rPr>
          <w:bCs/>
          <w:i/>
        </w:rPr>
        <w:t>Can Formulary Apportionment Save the World</w:t>
      </w:r>
      <w:proofErr w:type="gramStart"/>
      <w:r w:rsidRPr="003D4ED1">
        <w:rPr>
          <w:bCs/>
          <w:i/>
        </w:rPr>
        <w:t>?:</w:t>
      </w:r>
      <w:proofErr w:type="gramEnd"/>
      <w:r w:rsidRPr="003D4ED1">
        <w:rPr>
          <w:bCs/>
          <w:i/>
        </w:rPr>
        <w:t xml:space="preserve"> Apportionment and a State-Level Carbon Tax</w:t>
      </w:r>
      <w:r w:rsidRPr="003D4ED1">
        <w:rPr>
          <w:bCs/>
        </w:rPr>
        <w:t xml:space="preserve">, </w:t>
      </w:r>
      <w:r>
        <w:rPr>
          <w:bCs/>
        </w:rPr>
        <w:t>Chapman Law School, March 2014.</w:t>
      </w:r>
    </w:p>
    <w:p w14:paraId="754ABF2C" w14:textId="77777777" w:rsidR="00745C77" w:rsidRDefault="00745C77" w:rsidP="00745C77">
      <w:pPr>
        <w:rPr>
          <w:bCs/>
        </w:rPr>
      </w:pPr>
    </w:p>
    <w:p w14:paraId="4F94FCFC" w14:textId="5C3F5392" w:rsidR="00745C77" w:rsidRPr="00F2492C" w:rsidRDefault="00745C77" w:rsidP="00745C77">
      <w:pPr>
        <w:rPr>
          <w:rStyle w:val="Strong"/>
        </w:rPr>
      </w:pPr>
      <w:r w:rsidRPr="00F2492C">
        <w:rPr>
          <w:bCs/>
        </w:rPr>
        <w:t xml:space="preserve">Presentation, </w:t>
      </w:r>
      <w:r w:rsidRPr="00F2492C">
        <w:rPr>
          <w:bCs/>
          <w:i/>
        </w:rPr>
        <w:t>A Rough Taxonomy of State Fiscal Policy Issues with an Emphasis on Local Fiscal Constitutions</w:t>
      </w:r>
      <w:r w:rsidRPr="00F2492C">
        <w:rPr>
          <w:bCs/>
        </w:rPr>
        <w:t>, UC Center Sacramento, July 2013.</w:t>
      </w:r>
    </w:p>
    <w:p w14:paraId="21BA2F15" w14:textId="77777777" w:rsidR="00745C77" w:rsidRPr="008C0210" w:rsidRDefault="00745C77" w:rsidP="00745C77">
      <w:pPr>
        <w:rPr>
          <w:rStyle w:val="Strong"/>
        </w:rPr>
      </w:pPr>
    </w:p>
    <w:p w14:paraId="7EAD02CE" w14:textId="77777777" w:rsidR="00745C77" w:rsidRDefault="00745C77" w:rsidP="00745C77">
      <w:pPr>
        <w:rPr>
          <w:rStyle w:val="Strong"/>
        </w:rPr>
      </w:pPr>
      <w:r>
        <w:rPr>
          <w:rStyle w:val="Strong"/>
          <w:b w:val="0"/>
          <w:szCs w:val="22"/>
        </w:rPr>
        <w:t xml:space="preserve">Testimony on </w:t>
      </w:r>
      <w:r w:rsidRPr="00BE5CC8">
        <w:rPr>
          <w:rStyle w:val="Strong"/>
          <w:b w:val="0"/>
          <w:i/>
          <w:szCs w:val="22"/>
        </w:rPr>
        <w:t>Proposition 13 and Local Tax Authority</w:t>
      </w:r>
      <w:r>
        <w:rPr>
          <w:rStyle w:val="Strong"/>
          <w:b w:val="0"/>
          <w:szCs w:val="22"/>
        </w:rPr>
        <w:t xml:space="preserve"> before California Assembly</w:t>
      </w:r>
      <w:r w:rsidRPr="007E39F9">
        <w:t xml:space="preserve"> </w:t>
      </w:r>
      <w:r>
        <w:rPr>
          <w:rStyle w:val="Strong"/>
          <w:b w:val="0"/>
          <w:szCs w:val="22"/>
        </w:rPr>
        <w:t>Committee</w:t>
      </w:r>
      <w:r w:rsidRPr="007E39F9">
        <w:rPr>
          <w:rStyle w:val="Strong"/>
          <w:b w:val="0"/>
          <w:szCs w:val="22"/>
        </w:rPr>
        <w:t xml:space="preserve"> on Revenue and Taxation</w:t>
      </w:r>
      <w:r>
        <w:rPr>
          <w:rStyle w:val="Strong"/>
          <w:b w:val="0"/>
          <w:szCs w:val="22"/>
        </w:rPr>
        <w:t>, April 2013.</w:t>
      </w:r>
    </w:p>
    <w:p w14:paraId="4E51924B" w14:textId="77777777" w:rsidR="00745C77" w:rsidRDefault="00745C77" w:rsidP="00745C77">
      <w:pPr>
        <w:rPr>
          <w:rStyle w:val="Strong"/>
        </w:rPr>
      </w:pPr>
    </w:p>
    <w:p w14:paraId="2A663205" w14:textId="0475E94D" w:rsidR="00745C77" w:rsidRDefault="00745C77" w:rsidP="00745C77">
      <w:pPr>
        <w:rPr>
          <w:rStyle w:val="Strong"/>
        </w:rPr>
      </w:pPr>
      <w:r w:rsidRPr="008C0210">
        <w:rPr>
          <w:rStyle w:val="Strong"/>
          <w:b w:val="0"/>
          <w:szCs w:val="22"/>
        </w:rPr>
        <w:t xml:space="preserve">Presentation, </w:t>
      </w:r>
      <w:r w:rsidRPr="008C0210">
        <w:rPr>
          <w:rStyle w:val="Strong"/>
          <w:b w:val="0"/>
          <w:i/>
          <w:szCs w:val="22"/>
        </w:rPr>
        <w:t>Modernizing the Property Tax</w:t>
      </w:r>
      <w:r w:rsidRPr="008C0210">
        <w:rPr>
          <w:rStyle w:val="Strong"/>
          <w:b w:val="0"/>
          <w:szCs w:val="22"/>
        </w:rPr>
        <w:t>,</w:t>
      </w:r>
      <w:r>
        <w:rPr>
          <w:rStyle w:val="Strong"/>
          <w:b w:val="0"/>
          <w:szCs w:val="22"/>
        </w:rPr>
        <w:t xml:space="preserve"> Tax Policy and Public Finance Colloquium, UCLA Law, March 2013.</w:t>
      </w:r>
    </w:p>
    <w:p w14:paraId="2D99BD70" w14:textId="77777777" w:rsidR="00745C77" w:rsidRDefault="00745C77" w:rsidP="00745C77">
      <w:pPr>
        <w:rPr>
          <w:rStyle w:val="Strong"/>
        </w:rPr>
      </w:pPr>
    </w:p>
    <w:p w14:paraId="7E05406F" w14:textId="3A83D99C" w:rsidR="00745C77" w:rsidRDefault="00745C77" w:rsidP="00745C77">
      <w:pPr>
        <w:rPr>
          <w:rStyle w:val="Strong"/>
        </w:rPr>
      </w:pPr>
      <w:r w:rsidRPr="008C0210">
        <w:rPr>
          <w:rStyle w:val="Strong"/>
          <w:b w:val="0"/>
          <w:szCs w:val="22"/>
        </w:rPr>
        <w:t xml:space="preserve">Presentation, </w:t>
      </w:r>
      <w:r w:rsidRPr="008C0210">
        <w:rPr>
          <w:rStyle w:val="Strong"/>
          <w:b w:val="0"/>
          <w:i/>
          <w:szCs w:val="22"/>
        </w:rPr>
        <w:t>Modernizing the Property Tax</w:t>
      </w:r>
      <w:r w:rsidRPr="008C0210">
        <w:rPr>
          <w:rStyle w:val="Strong"/>
          <w:b w:val="0"/>
          <w:szCs w:val="22"/>
        </w:rPr>
        <w:t>,</w:t>
      </w:r>
      <w:r>
        <w:rPr>
          <w:rStyle w:val="Strong"/>
          <w:b w:val="0"/>
          <w:szCs w:val="22"/>
        </w:rPr>
        <w:t xml:space="preserve"> </w:t>
      </w:r>
      <w:r w:rsidRPr="00287204">
        <w:rPr>
          <w:rStyle w:val="Strong"/>
          <w:b w:val="0"/>
          <w:szCs w:val="22"/>
        </w:rPr>
        <w:t>Colloquium Series on Tax Policy and Public Finance</w:t>
      </w:r>
      <w:r>
        <w:rPr>
          <w:rStyle w:val="Strong"/>
          <w:b w:val="0"/>
          <w:szCs w:val="22"/>
        </w:rPr>
        <w:t>, NYU Law, March 2013.</w:t>
      </w:r>
    </w:p>
    <w:p w14:paraId="2A85DEDB" w14:textId="77777777" w:rsidR="00745C77" w:rsidRDefault="00745C77" w:rsidP="00745C77">
      <w:pPr>
        <w:rPr>
          <w:rStyle w:val="Strong"/>
        </w:rPr>
      </w:pPr>
    </w:p>
    <w:p w14:paraId="6CC34D33" w14:textId="6F3FF6B5" w:rsidR="00745C77" w:rsidRPr="008C0210" w:rsidRDefault="00745C77" w:rsidP="00745C77">
      <w:pPr>
        <w:rPr>
          <w:rStyle w:val="Strong"/>
        </w:rPr>
      </w:pPr>
      <w:r>
        <w:rPr>
          <w:rStyle w:val="Strong"/>
          <w:b w:val="0"/>
          <w:szCs w:val="22"/>
        </w:rPr>
        <w:t xml:space="preserve">Presentation, </w:t>
      </w:r>
      <w:r w:rsidRPr="00B2026B">
        <w:rPr>
          <w:rStyle w:val="Strong"/>
          <w:b w:val="0"/>
          <w:i/>
          <w:szCs w:val="22"/>
        </w:rPr>
        <w:t>The Paradoxical Fiscal Constraints on California’s Cities</w:t>
      </w:r>
      <w:r>
        <w:rPr>
          <w:rStyle w:val="Strong"/>
          <w:b w:val="0"/>
          <w:szCs w:val="22"/>
        </w:rPr>
        <w:t xml:space="preserve">, Local Governments Navigating California’s Constitution, conference organized by the </w:t>
      </w:r>
      <w:r>
        <w:rPr>
          <w:rStyle w:val="Strong"/>
          <w:b w:val="0"/>
          <w:szCs w:val="22"/>
        </w:rPr>
        <w:lastRenderedPageBreak/>
        <w:t>Municipal Law Institute of t</w:t>
      </w:r>
      <w:r w:rsidRPr="00B2026B">
        <w:rPr>
          <w:rStyle w:val="Strong"/>
          <w:b w:val="0"/>
          <w:szCs w:val="22"/>
        </w:rPr>
        <w:t>h</w:t>
      </w:r>
      <w:r>
        <w:rPr>
          <w:rStyle w:val="Strong"/>
          <w:b w:val="0"/>
          <w:szCs w:val="22"/>
        </w:rPr>
        <w:t>e League of California Cities and t</w:t>
      </w:r>
      <w:r w:rsidRPr="00B2026B">
        <w:rPr>
          <w:rStyle w:val="Strong"/>
          <w:b w:val="0"/>
          <w:szCs w:val="22"/>
        </w:rPr>
        <w:t>he Califor</w:t>
      </w:r>
      <w:r>
        <w:rPr>
          <w:rStyle w:val="Strong"/>
          <w:b w:val="0"/>
          <w:szCs w:val="22"/>
        </w:rPr>
        <w:t>nia Constitution Center of UC Berkeley School o</w:t>
      </w:r>
      <w:r w:rsidRPr="00B2026B">
        <w:rPr>
          <w:rStyle w:val="Strong"/>
          <w:b w:val="0"/>
          <w:szCs w:val="22"/>
        </w:rPr>
        <w:t>f Law</w:t>
      </w:r>
      <w:r>
        <w:rPr>
          <w:rStyle w:val="Strong"/>
          <w:b w:val="0"/>
          <w:szCs w:val="22"/>
        </w:rPr>
        <w:t>, February 2013.</w:t>
      </w:r>
    </w:p>
    <w:p w14:paraId="33FBB6FB" w14:textId="77777777" w:rsidR="00745C77" w:rsidRPr="008C0210" w:rsidRDefault="00745C77" w:rsidP="00745C77">
      <w:pPr>
        <w:rPr>
          <w:rStyle w:val="Strong"/>
        </w:rPr>
      </w:pPr>
    </w:p>
    <w:p w14:paraId="5AA78416" w14:textId="03E87113" w:rsidR="00745C77" w:rsidRPr="008C0210" w:rsidRDefault="00745C77" w:rsidP="00745C77">
      <w:pPr>
        <w:rPr>
          <w:rStyle w:val="Strong"/>
        </w:rPr>
      </w:pPr>
      <w:proofErr w:type="gramStart"/>
      <w:r w:rsidRPr="008C0210">
        <w:rPr>
          <w:rStyle w:val="Strong"/>
          <w:b w:val="0"/>
          <w:szCs w:val="22"/>
        </w:rPr>
        <w:t xml:space="preserve">Presentation, </w:t>
      </w:r>
      <w:r w:rsidRPr="008C0210">
        <w:rPr>
          <w:rStyle w:val="Strong"/>
          <w:b w:val="0"/>
          <w:i/>
          <w:szCs w:val="22"/>
        </w:rPr>
        <w:t>Modernizing the Property Tax</w:t>
      </w:r>
      <w:r w:rsidRPr="008C0210">
        <w:rPr>
          <w:rStyle w:val="Strong"/>
          <w:b w:val="0"/>
          <w:szCs w:val="22"/>
        </w:rPr>
        <w:t>, at Loyola-L.A. Tax Policy Colloquium.</w:t>
      </w:r>
      <w:proofErr w:type="gramEnd"/>
      <w:r w:rsidRPr="008C0210">
        <w:rPr>
          <w:rStyle w:val="Strong"/>
          <w:b w:val="0"/>
          <w:szCs w:val="22"/>
        </w:rPr>
        <w:t xml:space="preserve"> Los Angeles, CA, November 2012.</w:t>
      </w:r>
    </w:p>
    <w:p w14:paraId="67833614" w14:textId="77777777" w:rsidR="00745C77" w:rsidRPr="008C0210" w:rsidRDefault="00745C77" w:rsidP="00745C77">
      <w:pPr>
        <w:rPr>
          <w:rStyle w:val="Strong"/>
        </w:rPr>
      </w:pPr>
    </w:p>
    <w:p w14:paraId="2FBE814C" w14:textId="07468800" w:rsidR="00745C77" w:rsidRPr="008C0210" w:rsidRDefault="00745C77" w:rsidP="00745C77">
      <w:pPr>
        <w:rPr>
          <w:rStyle w:val="Strong"/>
        </w:rPr>
      </w:pPr>
      <w:proofErr w:type="gramStart"/>
      <w:r w:rsidRPr="008C0210">
        <w:rPr>
          <w:rStyle w:val="Strong"/>
          <w:b w:val="0"/>
          <w:szCs w:val="22"/>
        </w:rPr>
        <w:t xml:space="preserve">Presentation, </w:t>
      </w:r>
      <w:r w:rsidRPr="008C0210">
        <w:rPr>
          <w:rStyle w:val="Strong"/>
          <w:b w:val="0"/>
          <w:i/>
          <w:szCs w:val="22"/>
        </w:rPr>
        <w:t>Modernizing the Property Tax</w:t>
      </w:r>
      <w:r w:rsidRPr="008C0210">
        <w:rPr>
          <w:rStyle w:val="Strong"/>
          <w:b w:val="0"/>
          <w:szCs w:val="22"/>
        </w:rPr>
        <w:t>, National Tax Association, Providence RI, November 2012.</w:t>
      </w:r>
      <w:proofErr w:type="gramEnd"/>
    </w:p>
    <w:p w14:paraId="3A7306E5" w14:textId="77777777" w:rsidR="00745C77" w:rsidRPr="008C0210" w:rsidRDefault="00745C77" w:rsidP="00745C77">
      <w:pPr>
        <w:rPr>
          <w:rStyle w:val="Strong"/>
        </w:rPr>
      </w:pPr>
    </w:p>
    <w:p w14:paraId="69DC4133" w14:textId="37DC0DEA" w:rsidR="00745C77" w:rsidRPr="008C0210" w:rsidRDefault="00745C77" w:rsidP="00745C77">
      <w:pPr>
        <w:rPr>
          <w:rStyle w:val="Strong"/>
        </w:rPr>
      </w:pPr>
      <w:r w:rsidRPr="00E11D6C">
        <w:rPr>
          <w:rStyle w:val="Strong"/>
          <w:b w:val="0"/>
          <w:szCs w:val="22"/>
        </w:rPr>
        <w:t xml:space="preserve">Presentation/Seminar Participant, </w:t>
      </w:r>
      <w:r w:rsidRPr="00E11D6C">
        <w:rPr>
          <w:rStyle w:val="Strong"/>
          <w:b w:val="0"/>
          <w:i/>
          <w:szCs w:val="22"/>
        </w:rPr>
        <w:t>Aristotle on Reciprocity</w:t>
      </w:r>
      <w:r w:rsidRPr="00E11D6C">
        <w:rPr>
          <w:rStyle w:val="Strong"/>
          <w:b w:val="0"/>
          <w:szCs w:val="22"/>
        </w:rPr>
        <w:t xml:space="preserve">, </w:t>
      </w:r>
      <w:r>
        <w:rPr>
          <w:rStyle w:val="Strong"/>
          <w:b w:val="0"/>
          <w:szCs w:val="22"/>
        </w:rPr>
        <w:t xml:space="preserve">Jurisprudential Perspectives on Tax Law, </w:t>
      </w:r>
      <w:r w:rsidRPr="00E11D6C">
        <w:rPr>
          <w:rStyle w:val="Strong"/>
          <w:b w:val="0"/>
          <w:szCs w:val="22"/>
        </w:rPr>
        <w:t>Cornell</w:t>
      </w:r>
      <w:r>
        <w:rPr>
          <w:rStyle w:val="Strong"/>
          <w:b w:val="0"/>
          <w:szCs w:val="22"/>
        </w:rPr>
        <w:t xml:space="preserve"> Law School, Ithaca, New York, September 2012.</w:t>
      </w:r>
    </w:p>
    <w:p w14:paraId="41BE42B4" w14:textId="77777777" w:rsidR="00745C77" w:rsidRPr="008C0210" w:rsidRDefault="00745C77" w:rsidP="00745C77">
      <w:pPr>
        <w:rPr>
          <w:rStyle w:val="Strong"/>
        </w:rPr>
      </w:pPr>
    </w:p>
    <w:p w14:paraId="3B11D2ED" w14:textId="100EA067" w:rsidR="00745C77" w:rsidRPr="008C0210" w:rsidRDefault="00745C77" w:rsidP="00745C77">
      <w:pPr>
        <w:rPr>
          <w:rStyle w:val="Strong"/>
        </w:rPr>
      </w:pPr>
      <w:r w:rsidRPr="008C0210">
        <w:rPr>
          <w:rStyle w:val="Strong"/>
          <w:b w:val="0"/>
          <w:szCs w:val="22"/>
        </w:rPr>
        <w:t xml:space="preserve">Presentation, </w:t>
      </w:r>
      <w:r w:rsidRPr="008C0210">
        <w:rPr>
          <w:rStyle w:val="Strong"/>
          <w:b w:val="0"/>
          <w:i/>
          <w:szCs w:val="22"/>
        </w:rPr>
        <w:t>Tax Platforms of the Presidential Candidates: Does it Make a Difference to Voters</w:t>
      </w:r>
      <w:proofErr w:type="gramStart"/>
      <w:r w:rsidRPr="008C0210">
        <w:rPr>
          <w:rStyle w:val="Strong"/>
          <w:b w:val="0"/>
          <w:i/>
          <w:szCs w:val="22"/>
        </w:rPr>
        <w:t>?</w:t>
      </w:r>
      <w:r w:rsidRPr="008C0210">
        <w:rPr>
          <w:rStyle w:val="Strong"/>
          <w:b w:val="0"/>
          <w:szCs w:val="22"/>
        </w:rPr>
        <w:t>,</w:t>
      </w:r>
      <w:proofErr w:type="gramEnd"/>
      <w:r w:rsidRPr="008C0210">
        <w:rPr>
          <w:rStyle w:val="Strong"/>
          <w:b w:val="0"/>
          <w:szCs w:val="22"/>
        </w:rPr>
        <w:t xml:space="preserve"> ABA Tax Section Fall Meeting. Boston, MA, September 2012.</w:t>
      </w:r>
    </w:p>
    <w:p w14:paraId="4C25252A" w14:textId="77777777" w:rsidR="00745C77" w:rsidRPr="008C0210" w:rsidRDefault="00745C77" w:rsidP="00745C77">
      <w:pPr>
        <w:rPr>
          <w:rStyle w:val="Strong"/>
        </w:rPr>
      </w:pPr>
    </w:p>
    <w:p w14:paraId="480F88E9" w14:textId="77777777" w:rsidR="00745C77" w:rsidRDefault="00745C77" w:rsidP="00745C77">
      <w:pPr>
        <w:rPr>
          <w:rStyle w:val="Strong"/>
        </w:rPr>
      </w:pPr>
      <w:r>
        <w:rPr>
          <w:rStyle w:val="Strong"/>
          <w:b w:val="0"/>
          <w:szCs w:val="22"/>
        </w:rPr>
        <w:t xml:space="preserve">Testimony on </w:t>
      </w:r>
      <w:r w:rsidRPr="007E39F9">
        <w:rPr>
          <w:rStyle w:val="Strong"/>
          <w:b w:val="0"/>
          <w:i/>
          <w:szCs w:val="22"/>
        </w:rPr>
        <w:t>Assessing Tax Expenditure Programs in Light of California’s Fiscal Challenges</w:t>
      </w:r>
      <w:r>
        <w:rPr>
          <w:rStyle w:val="Strong"/>
          <w:b w:val="0"/>
          <w:szCs w:val="22"/>
        </w:rPr>
        <w:t xml:space="preserve"> before California Assembly</w:t>
      </w:r>
      <w:r w:rsidRPr="007E39F9">
        <w:t xml:space="preserve"> </w:t>
      </w:r>
      <w:r w:rsidRPr="007E39F9">
        <w:rPr>
          <w:rStyle w:val="Strong"/>
          <w:b w:val="0"/>
          <w:szCs w:val="22"/>
        </w:rPr>
        <w:t>Committees on Revenue and Taxation and Accounta</w:t>
      </w:r>
      <w:r>
        <w:rPr>
          <w:rStyle w:val="Strong"/>
          <w:b w:val="0"/>
          <w:szCs w:val="22"/>
        </w:rPr>
        <w:t>bility and Administrative Review, February 2012.</w:t>
      </w:r>
    </w:p>
    <w:p w14:paraId="17042585" w14:textId="77777777" w:rsidR="00745C77" w:rsidRPr="008C0210" w:rsidRDefault="00745C77" w:rsidP="00745C77">
      <w:pPr>
        <w:rPr>
          <w:rStyle w:val="Strong"/>
        </w:rPr>
      </w:pPr>
    </w:p>
    <w:p w14:paraId="15200EC0" w14:textId="1C2C5375" w:rsidR="00745C77" w:rsidRPr="008C0210" w:rsidRDefault="00745C77" w:rsidP="00745C77">
      <w:pPr>
        <w:rPr>
          <w:rStyle w:val="Strong"/>
        </w:rPr>
      </w:pPr>
      <w:r w:rsidRPr="008C0210">
        <w:rPr>
          <w:rStyle w:val="Strong"/>
          <w:b w:val="0"/>
          <w:szCs w:val="22"/>
        </w:rPr>
        <w:t xml:space="preserve">Presentation, </w:t>
      </w:r>
      <w:r w:rsidRPr="00AD6142">
        <w:rPr>
          <w:rStyle w:val="Strong"/>
          <w:b w:val="0"/>
          <w:i/>
          <w:szCs w:val="22"/>
        </w:rPr>
        <w:t>A New Theory of the State Corporate Income Tax: The State Corporate Income Tax as Retail Sales Tax Complement</w:t>
      </w:r>
      <w:r w:rsidRPr="008C0210">
        <w:rPr>
          <w:rStyle w:val="Strong"/>
          <w:b w:val="0"/>
          <w:szCs w:val="22"/>
        </w:rPr>
        <w:t>, University of Kentucky College of Law, February 2012.</w:t>
      </w:r>
    </w:p>
    <w:p w14:paraId="09E28E68" w14:textId="77777777" w:rsidR="00745C77" w:rsidRPr="008C0210" w:rsidRDefault="00745C77" w:rsidP="00745C77">
      <w:pPr>
        <w:rPr>
          <w:rStyle w:val="Strong"/>
        </w:rPr>
      </w:pPr>
    </w:p>
    <w:p w14:paraId="537DD72A" w14:textId="6B8A6048" w:rsidR="00745C77" w:rsidRPr="008C0210" w:rsidRDefault="00745C77" w:rsidP="00745C77">
      <w:pPr>
        <w:rPr>
          <w:bCs/>
          <w:szCs w:val="22"/>
        </w:rPr>
      </w:pPr>
      <w:r w:rsidRPr="008C0210">
        <w:rPr>
          <w:rStyle w:val="Strong"/>
          <w:b w:val="0"/>
          <w:szCs w:val="22"/>
        </w:rPr>
        <w:t xml:space="preserve">Presentation, </w:t>
      </w:r>
      <w:r w:rsidRPr="00AD6142">
        <w:rPr>
          <w:rStyle w:val="Strong"/>
          <w:b w:val="0"/>
          <w:i/>
          <w:szCs w:val="22"/>
        </w:rPr>
        <w:t>A New Theory of the State Corporate Income Tax: The State Corporate Income Tax as Retail Sales Tax Complement</w:t>
      </w:r>
      <w:r w:rsidRPr="008C0210">
        <w:rPr>
          <w:rStyle w:val="Strong"/>
          <w:b w:val="0"/>
          <w:szCs w:val="22"/>
        </w:rPr>
        <w:t>,</w:t>
      </w:r>
      <w:r w:rsidRPr="008C0210">
        <w:rPr>
          <w:b/>
          <w:bCs/>
          <w:szCs w:val="22"/>
        </w:rPr>
        <w:t xml:space="preserve"> </w:t>
      </w:r>
      <w:r w:rsidRPr="008C0210">
        <w:rPr>
          <w:bCs/>
          <w:szCs w:val="22"/>
        </w:rPr>
        <w:t>Tax Policy Colloquium at Indiana University, Maurer School of Law, February 2012.</w:t>
      </w:r>
    </w:p>
    <w:p w14:paraId="1DB4469E" w14:textId="77777777" w:rsidR="00745C77" w:rsidRPr="008C0210" w:rsidRDefault="00745C77" w:rsidP="00745C77">
      <w:pPr>
        <w:rPr>
          <w:rStyle w:val="Strong"/>
        </w:rPr>
      </w:pPr>
    </w:p>
    <w:p w14:paraId="2805E581" w14:textId="77777777" w:rsidR="00745C77" w:rsidRPr="008C0210" w:rsidRDefault="00745C77" w:rsidP="00745C77">
      <w:pPr>
        <w:rPr>
          <w:bCs/>
          <w:szCs w:val="22"/>
        </w:rPr>
      </w:pPr>
      <w:r>
        <w:rPr>
          <w:rStyle w:val="Strong"/>
          <w:b w:val="0"/>
          <w:szCs w:val="22"/>
        </w:rPr>
        <w:t>Discussant for p</w:t>
      </w:r>
      <w:r w:rsidRPr="008C0210">
        <w:rPr>
          <w:rStyle w:val="Strong"/>
          <w:b w:val="0"/>
          <w:szCs w:val="22"/>
        </w:rPr>
        <w:t xml:space="preserve">anel on </w:t>
      </w:r>
      <w:r w:rsidRPr="00AD6142">
        <w:rPr>
          <w:rStyle w:val="Strong"/>
          <w:b w:val="0"/>
          <w:i/>
          <w:szCs w:val="22"/>
        </w:rPr>
        <w:t>Tax Policy in a Federal System</w:t>
      </w:r>
      <w:r w:rsidRPr="008C0210">
        <w:rPr>
          <w:rStyle w:val="Strong"/>
          <w:b w:val="0"/>
          <w:szCs w:val="22"/>
        </w:rPr>
        <w:t xml:space="preserve">, </w:t>
      </w:r>
      <w:r w:rsidRPr="008C0210">
        <w:rPr>
          <w:bCs/>
          <w:szCs w:val="22"/>
        </w:rPr>
        <w:t>Tax Policy Center/UCLA Tax Policy Conference - Federal Tax Reform Beyond the Beltway: How Federal Tax Reform and Tax Policy Will Affect State and Local Governments,</w:t>
      </w:r>
      <w:r>
        <w:rPr>
          <w:bCs/>
          <w:szCs w:val="22"/>
        </w:rPr>
        <w:t xml:space="preserve"> Los Angeles, CA,</w:t>
      </w:r>
      <w:r w:rsidRPr="008C0210">
        <w:rPr>
          <w:bCs/>
          <w:szCs w:val="22"/>
        </w:rPr>
        <w:t xml:space="preserve"> February 2012.</w:t>
      </w:r>
    </w:p>
    <w:p w14:paraId="054251FF" w14:textId="77777777" w:rsidR="00745C77" w:rsidRPr="008C0210" w:rsidRDefault="00745C77" w:rsidP="00745C77">
      <w:pPr>
        <w:rPr>
          <w:rStyle w:val="Strong"/>
        </w:rPr>
      </w:pPr>
    </w:p>
    <w:p w14:paraId="5C5045BA" w14:textId="72CF0705" w:rsidR="00745C77" w:rsidRPr="008C0210" w:rsidRDefault="00745C77" w:rsidP="00745C77">
      <w:pPr>
        <w:rPr>
          <w:rStyle w:val="Strong"/>
        </w:rPr>
      </w:pPr>
      <w:r w:rsidRPr="008C0210">
        <w:rPr>
          <w:rStyle w:val="Strong"/>
          <w:b w:val="0"/>
          <w:szCs w:val="22"/>
        </w:rPr>
        <w:t xml:space="preserve">Presentation, </w:t>
      </w:r>
      <w:r w:rsidRPr="00AD6142">
        <w:rPr>
          <w:i/>
          <w:szCs w:val="22"/>
        </w:rPr>
        <w:t>How Less Can Be More: Using the Federal Income Tax to Stabilize State and Local Finance</w:t>
      </w:r>
      <w:r w:rsidRPr="00AD6142">
        <w:rPr>
          <w:rStyle w:val="Strong"/>
          <w:i/>
          <w:szCs w:val="22"/>
        </w:rPr>
        <w:t>,</w:t>
      </w:r>
      <w:r w:rsidRPr="008C0210">
        <w:rPr>
          <w:rStyle w:val="Strong"/>
          <w:b w:val="0"/>
          <w:szCs w:val="22"/>
        </w:rPr>
        <w:t xml:space="preserve"> National Tax Association. New Orleans, LA, November 2011.</w:t>
      </w:r>
    </w:p>
    <w:p w14:paraId="0E8FE337" w14:textId="77777777" w:rsidR="00745C77" w:rsidRPr="008C0210" w:rsidRDefault="00745C77" w:rsidP="00745C77">
      <w:pPr>
        <w:rPr>
          <w:rStyle w:val="Strong"/>
        </w:rPr>
      </w:pPr>
    </w:p>
    <w:p w14:paraId="410C6503" w14:textId="77777777" w:rsidR="00745C77" w:rsidRPr="008C0210" w:rsidRDefault="00745C77" w:rsidP="00745C77">
      <w:pPr>
        <w:rPr>
          <w:rStyle w:val="Strong"/>
        </w:rPr>
      </w:pPr>
      <w:r w:rsidRPr="008C0210">
        <w:rPr>
          <w:rStyle w:val="Strong"/>
          <w:b w:val="0"/>
          <w:szCs w:val="22"/>
        </w:rPr>
        <w:t xml:space="preserve">Presentation, </w:t>
      </w:r>
      <w:r w:rsidRPr="00AD6142">
        <w:rPr>
          <w:rStyle w:val="Strong"/>
          <w:b w:val="0"/>
          <w:i/>
          <w:szCs w:val="22"/>
        </w:rPr>
        <w:t>A New Theory of the State Corporate Income Tax: The State Corporate Income Tax as Retail Sales Tax Complement</w:t>
      </w:r>
      <w:r w:rsidRPr="008C0210">
        <w:rPr>
          <w:rStyle w:val="Strong"/>
          <w:b w:val="0"/>
          <w:szCs w:val="22"/>
        </w:rPr>
        <w:t xml:space="preserve">, Northern California Tax Roundtable. UC Davis Law School, </w:t>
      </w:r>
      <w:r>
        <w:rPr>
          <w:rStyle w:val="Strong"/>
          <w:b w:val="0"/>
          <w:szCs w:val="22"/>
        </w:rPr>
        <w:t xml:space="preserve">Davis, CA, </w:t>
      </w:r>
      <w:r w:rsidRPr="008C0210">
        <w:rPr>
          <w:rStyle w:val="Strong"/>
          <w:b w:val="0"/>
          <w:szCs w:val="22"/>
        </w:rPr>
        <w:t>November 2011.</w:t>
      </w:r>
    </w:p>
    <w:p w14:paraId="138BE821" w14:textId="77777777" w:rsidR="00745C77" w:rsidRPr="008C0210" w:rsidRDefault="00745C77" w:rsidP="00745C77">
      <w:pPr>
        <w:rPr>
          <w:rStyle w:val="Strong"/>
        </w:rPr>
      </w:pPr>
    </w:p>
    <w:p w14:paraId="7954EAC3" w14:textId="2EEDAF09" w:rsidR="00745C77" w:rsidRPr="008C0210" w:rsidRDefault="00745C77" w:rsidP="00745C77">
      <w:pPr>
        <w:rPr>
          <w:szCs w:val="22"/>
        </w:rPr>
      </w:pPr>
      <w:r w:rsidRPr="008C0210">
        <w:rPr>
          <w:rStyle w:val="Strong"/>
          <w:b w:val="0"/>
          <w:szCs w:val="22"/>
        </w:rPr>
        <w:t>Presentation,</w:t>
      </w:r>
      <w:r w:rsidRPr="008C0210">
        <w:rPr>
          <w:rStyle w:val="Strong"/>
          <w:szCs w:val="22"/>
        </w:rPr>
        <w:t xml:space="preserve"> </w:t>
      </w:r>
      <w:r w:rsidRPr="00AD6142">
        <w:rPr>
          <w:i/>
          <w:szCs w:val="22"/>
        </w:rPr>
        <w:t>How Less Can Be More: Using the Federal Income Tax to Stabilize State and Local Finance</w:t>
      </w:r>
      <w:r w:rsidRPr="008C0210">
        <w:rPr>
          <w:szCs w:val="22"/>
        </w:rPr>
        <w:t xml:space="preserve">, UC Davis Law School, </w:t>
      </w:r>
      <w:r>
        <w:rPr>
          <w:szCs w:val="22"/>
        </w:rPr>
        <w:t xml:space="preserve">Davis, CA, </w:t>
      </w:r>
      <w:r w:rsidRPr="008C0210">
        <w:rPr>
          <w:szCs w:val="22"/>
        </w:rPr>
        <w:t>September 2011.</w:t>
      </w:r>
    </w:p>
    <w:p w14:paraId="312E4841" w14:textId="77777777" w:rsidR="00745C77" w:rsidRPr="008C0210" w:rsidRDefault="00745C77" w:rsidP="00745C77">
      <w:pPr>
        <w:rPr>
          <w:rStyle w:val="Strong"/>
        </w:rPr>
      </w:pPr>
    </w:p>
    <w:p w14:paraId="5796C0CD" w14:textId="6CF0A51C" w:rsidR="00745C77" w:rsidRPr="008C0210" w:rsidRDefault="00745C77" w:rsidP="00745C77">
      <w:pPr>
        <w:rPr>
          <w:rStyle w:val="Strong"/>
        </w:rPr>
      </w:pPr>
      <w:r w:rsidRPr="008C0210">
        <w:rPr>
          <w:rStyle w:val="Strong"/>
          <w:b w:val="0"/>
          <w:szCs w:val="22"/>
        </w:rPr>
        <w:t xml:space="preserve">Presentation, </w:t>
      </w:r>
      <w:r w:rsidRPr="00A93095">
        <w:rPr>
          <w:rStyle w:val="Strong"/>
          <w:b w:val="0"/>
          <w:i/>
          <w:szCs w:val="22"/>
        </w:rPr>
        <w:t xml:space="preserve">A Doctrinal Route Around </w:t>
      </w:r>
      <w:r w:rsidRPr="00A93095">
        <w:rPr>
          <w:rStyle w:val="Strong"/>
          <w:b w:val="0"/>
          <w:szCs w:val="22"/>
        </w:rPr>
        <w:t>Quill</w:t>
      </w:r>
      <w:r w:rsidRPr="008C0210">
        <w:rPr>
          <w:rStyle w:val="Strong"/>
          <w:b w:val="0"/>
          <w:szCs w:val="22"/>
        </w:rPr>
        <w:t>, American Association of Law Schools Annual Conference. San Francisco, CA, January 2011.</w:t>
      </w:r>
    </w:p>
    <w:p w14:paraId="548D17B6" w14:textId="77777777" w:rsidR="00745C77" w:rsidRPr="008C0210" w:rsidRDefault="00745C77" w:rsidP="00745C77">
      <w:pPr>
        <w:rPr>
          <w:rStyle w:val="Strong"/>
        </w:rPr>
      </w:pPr>
    </w:p>
    <w:p w14:paraId="43D37D5B" w14:textId="77777777" w:rsidR="00745C77" w:rsidRPr="008C0210" w:rsidRDefault="00745C77" w:rsidP="00745C77">
      <w:pPr>
        <w:rPr>
          <w:rStyle w:val="Strong"/>
        </w:rPr>
      </w:pPr>
      <w:r w:rsidRPr="008C0210">
        <w:rPr>
          <w:rStyle w:val="Strong"/>
          <w:b w:val="0"/>
          <w:szCs w:val="22"/>
        </w:rPr>
        <w:t xml:space="preserve">Presentation, </w:t>
      </w:r>
      <w:r w:rsidRPr="00E7226C">
        <w:rPr>
          <w:rStyle w:val="Strong"/>
          <w:b w:val="0"/>
          <w:i/>
          <w:szCs w:val="22"/>
        </w:rPr>
        <w:t>Putting the California Constitution (Back) to Work: A Blueprint for Clearing Legal Roadblocks to Proper Infrastructure Finance</w:t>
      </w:r>
      <w:r w:rsidRPr="008C0210">
        <w:rPr>
          <w:rStyle w:val="Strong"/>
          <w:b w:val="0"/>
          <w:szCs w:val="22"/>
        </w:rPr>
        <w:t xml:space="preserve">, New America Foundation </w:t>
      </w:r>
      <w:r w:rsidRPr="008C0210">
        <w:rPr>
          <w:rStyle w:val="Strong"/>
          <w:b w:val="0"/>
          <w:szCs w:val="22"/>
        </w:rPr>
        <w:lastRenderedPageBreak/>
        <w:t>and UC Center Sacramento Roundtable on Funding California’s State and Local Governments. Sacramento, CA, June 2009.</w:t>
      </w:r>
    </w:p>
    <w:p w14:paraId="237CD68A" w14:textId="77777777" w:rsidR="00745C77" w:rsidRPr="008C0210" w:rsidRDefault="00745C77" w:rsidP="00745C77">
      <w:pPr>
        <w:rPr>
          <w:rStyle w:val="Strong"/>
        </w:rPr>
      </w:pPr>
    </w:p>
    <w:p w14:paraId="073F34BE" w14:textId="77777777" w:rsidR="00745C77" w:rsidRPr="008C0210" w:rsidRDefault="00745C77" w:rsidP="00745C77">
      <w:pPr>
        <w:rPr>
          <w:rStyle w:val="Strong"/>
        </w:rPr>
      </w:pPr>
      <w:proofErr w:type="gramStart"/>
      <w:r w:rsidRPr="008C0210">
        <w:rPr>
          <w:rStyle w:val="Strong"/>
          <w:b w:val="0"/>
          <w:szCs w:val="22"/>
        </w:rPr>
        <w:t>Testimony</w:t>
      </w:r>
      <w:r>
        <w:rPr>
          <w:rStyle w:val="Strong"/>
          <w:b w:val="0"/>
          <w:szCs w:val="22"/>
        </w:rPr>
        <w:t xml:space="preserve"> on </w:t>
      </w:r>
      <w:r w:rsidRPr="00156D96">
        <w:rPr>
          <w:rStyle w:val="Strong"/>
          <w:b w:val="0"/>
          <w:i/>
          <w:szCs w:val="22"/>
        </w:rPr>
        <w:t>California Infrastructure Financing</w:t>
      </w:r>
      <w:r>
        <w:rPr>
          <w:rStyle w:val="Strong"/>
          <w:b w:val="0"/>
          <w:szCs w:val="22"/>
        </w:rPr>
        <w:t xml:space="preserve"> before California Senate</w:t>
      </w:r>
      <w:r w:rsidRPr="008C0210">
        <w:rPr>
          <w:rStyle w:val="Strong"/>
          <w:b w:val="0"/>
          <w:szCs w:val="22"/>
        </w:rPr>
        <w:t xml:space="preserve"> Revenue and Taxation Committee</w:t>
      </w:r>
      <w:r>
        <w:rPr>
          <w:rStyle w:val="Strong"/>
          <w:b w:val="0"/>
          <w:szCs w:val="22"/>
        </w:rPr>
        <w:t>, June 2009.</w:t>
      </w:r>
      <w:proofErr w:type="gramEnd"/>
    </w:p>
    <w:p w14:paraId="4ABF12D4" w14:textId="77777777" w:rsidR="00745C77" w:rsidRPr="008C0210" w:rsidRDefault="00745C77" w:rsidP="00745C77">
      <w:pPr>
        <w:rPr>
          <w:rStyle w:val="Strong"/>
        </w:rPr>
      </w:pPr>
    </w:p>
    <w:p w14:paraId="612535EB" w14:textId="2BF3D1FC" w:rsidR="00745C77" w:rsidRPr="00C543E3" w:rsidRDefault="00745C77" w:rsidP="00316FFC">
      <w:pPr>
        <w:rPr>
          <w:rStyle w:val="Strong"/>
        </w:rPr>
      </w:pPr>
      <w:r w:rsidRPr="008C0210">
        <w:rPr>
          <w:rStyle w:val="Strong"/>
          <w:b w:val="0"/>
          <w:szCs w:val="22"/>
        </w:rPr>
        <w:t xml:space="preserve">Presentation, </w:t>
      </w:r>
      <w:r w:rsidRPr="00E7226C">
        <w:rPr>
          <w:rStyle w:val="Strong"/>
          <w:b w:val="0"/>
          <w:i/>
          <w:szCs w:val="22"/>
        </w:rPr>
        <w:t>Putting the California Constitution (Back) to Work: A Blueprint for Clearing Legal Roadblocks to Proper Infrastructure Finance</w:t>
      </w:r>
      <w:r w:rsidRPr="008C0210">
        <w:rPr>
          <w:rStyle w:val="Strong"/>
          <w:b w:val="0"/>
          <w:szCs w:val="22"/>
        </w:rPr>
        <w:t>, Mercatus 2008 Capital Campus California Winter Retreat. Sonoma, CA, December 2008.</w:t>
      </w:r>
    </w:p>
    <w:p w14:paraId="6B927367" w14:textId="77777777" w:rsidR="00745C77" w:rsidRDefault="00745C77" w:rsidP="00316FFC">
      <w:pPr>
        <w:rPr>
          <w:rStyle w:val="Strong"/>
          <w:szCs w:val="22"/>
        </w:rPr>
      </w:pPr>
    </w:p>
    <w:p w14:paraId="18A37B67" w14:textId="0DF7706C" w:rsidR="004C1480" w:rsidRDefault="004C1480" w:rsidP="00316FFC">
      <w:pPr>
        <w:rPr>
          <w:rStyle w:val="Strong"/>
          <w:szCs w:val="22"/>
        </w:rPr>
      </w:pPr>
      <w:r>
        <w:rPr>
          <w:rStyle w:val="Strong"/>
          <w:szCs w:val="22"/>
        </w:rPr>
        <w:t>SELECT MEDIA APPEARANCES</w:t>
      </w:r>
    </w:p>
    <w:p w14:paraId="73EE09B6" w14:textId="77777777" w:rsidR="004C1480" w:rsidRDefault="004C1480" w:rsidP="00316FFC">
      <w:pPr>
        <w:rPr>
          <w:rStyle w:val="Strong"/>
          <w:szCs w:val="22"/>
        </w:rPr>
      </w:pPr>
    </w:p>
    <w:p w14:paraId="3B02A9E6" w14:textId="65AB2EBA" w:rsidR="002F27D0" w:rsidRPr="002F27D0" w:rsidRDefault="002F27D0" w:rsidP="00316FFC">
      <w:pPr>
        <w:rPr>
          <w:rStyle w:val="Strong"/>
          <w:b w:val="0"/>
          <w:szCs w:val="22"/>
        </w:rPr>
      </w:pPr>
      <w:r>
        <w:rPr>
          <w:rStyle w:val="Strong"/>
          <w:b w:val="0"/>
          <w:szCs w:val="22"/>
        </w:rPr>
        <w:t xml:space="preserve">Radio interview, </w:t>
      </w:r>
      <w:r w:rsidRPr="005374BE">
        <w:rPr>
          <w:rStyle w:val="Strong"/>
          <w:b w:val="0"/>
          <w:i/>
          <w:szCs w:val="22"/>
        </w:rPr>
        <w:t>Can You Handle The Truth</w:t>
      </w:r>
      <w:proofErr w:type="gramStart"/>
      <w:r w:rsidRPr="005374BE">
        <w:rPr>
          <w:rStyle w:val="Strong"/>
          <w:b w:val="0"/>
          <w:i/>
          <w:szCs w:val="22"/>
        </w:rPr>
        <w:t>?:</w:t>
      </w:r>
      <w:proofErr w:type="gramEnd"/>
      <w:r w:rsidRPr="005374BE">
        <w:rPr>
          <w:rStyle w:val="Strong"/>
          <w:b w:val="0"/>
          <w:i/>
          <w:szCs w:val="22"/>
        </w:rPr>
        <w:t xml:space="preserve"> Fact-Checking Gov. Newsom’s Claim That California Has A $75 Billion Surplus</w:t>
      </w:r>
      <w:r w:rsidR="002C7DE2">
        <w:rPr>
          <w:rStyle w:val="Strong"/>
          <w:b w:val="0"/>
          <w:szCs w:val="22"/>
        </w:rPr>
        <w:t>, Cap</w:t>
      </w:r>
      <w:r w:rsidR="0052099A">
        <w:rPr>
          <w:rStyle w:val="Strong"/>
          <w:b w:val="0"/>
          <w:szCs w:val="22"/>
        </w:rPr>
        <w:t xml:space="preserve">itol Public Radio, June 2, 2021, </w:t>
      </w:r>
      <w:hyperlink r:id="rId16" w:history="1">
        <w:r w:rsidR="005374BE" w:rsidRPr="00623216">
          <w:rPr>
            <w:rStyle w:val="Hyperlink"/>
            <w:szCs w:val="22"/>
          </w:rPr>
          <w:t>https://www.capradio.org/articles/2021/06/02/can-you-handle-the-truth-fact-checking-gov-newsoms-claim-that-california-has-a-75-billion-surplus/</w:t>
        </w:r>
      </w:hyperlink>
      <w:r w:rsidR="005374BE">
        <w:rPr>
          <w:rStyle w:val="Strong"/>
          <w:b w:val="0"/>
          <w:szCs w:val="22"/>
        </w:rPr>
        <w:t>.</w:t>
      </w:r>
    </w:p>
    <w:p w14:paraId="703CAA41" w14:textId="77777777" w:rsidR="002F27D0" w:rsidRDefault="002F27D0" w:rsidP="00316FFC">
      <w:pPr>
        <w:rPr>
          <w:rStyle w:val="Strong"/>
          <w:szCs w:val="22"/>
        </w:rPr>
      </w:pPr>
    </w:p>
    <w:p w14:paraId="2F813FE3" w14:textId="5342A8BC" w:rsidR="00F42F3F" w:rsidRPr="00C67AAD" w:rsidRDefault="00F42F3F" w:rsidP="00316FFC">
      <w:pPr>
        <w:rPr>
          <w:rStyle w:val="Strong"/>
          <w:b w:val="0"/>
          <w:szCs w:val="22"/>
        </w:rPr>
      </w:pPr>
      <w:r w:rsidRPr="00C67AAD">
        <w:rPr>
          <w:rStyle w:val="Strong"/>
          <w:b w:val="0"/>
          <w:szCs w:val="22"/>
        </w:rPr>
        <w:t xml:space="preserve">Quoted in </w:t>
      </w:r>
      <w:r w:rsidRPr="005374BE">
        <w:rPr>
          <w:rStyle w:val="Strong"/>
          <w:b w:val="0"/>
          <w:i/>
          <w:szCs w:val="22"/>
        </w:rPr>
        <w:t>NH Senators Back Banning States Taxing Remote Workers</w:t>
      </w:r>
      <w:r w:rsidR="00076018" w:rsidRPr="00C67AAD">
        <w:rPr>
          <w:rStyle w:val="Strong"/>
          <w:b w:val="0"/>
          <w:szCs w:val="22"/>
        </w:rPr>
        <w:t xml:space="preserve">, Law360, </w:t>
      </w:r>
      <w:proofErr w:type="gramStart"/>
      <w:r w:rsidR="00076018" w:rsidRPr="00C67AAD">
        <w:rPr>
          <w:rStyle w:val="Strong"/>
          <w:b w:val="0"/>
          <w:szCs w:val="22"/>
        </w:rPr>
        <w:t>May</w:t>
      </w:r>
      <w:proofErr w:type="gramEnd"/>
      <w:r w:rsidR="00076018" w:rsidRPr="00C67AAD">
        <w:rPr>
          <w:rStyle w:val="Strong"/>
          <w:b w:val="0"/>
          <w:szCs w:val="22"/>
        </w:rPr>
        <w:t xml:space="preserve"> 27, 2021</w:t>
      </w:r>
      <w:r w:rsidRPr="00C67AAD">
        <w:rPr>
          <w:rStyle w:val="Strong"/>
          <w:b w:val="0"/>
          <w:szCs w:val="22"/>
        </w:rPr>
        <w:t xml:space="preserve"> </w:t>
      </w:r>
      <w:hyperlink r:id="rId17" w:history="1">
        <w:r w:rsidR="005374BE" w:rsidRPr="00623216">
          <w:rPr>
            <w:rStyle w:val="Hyperlink"/>
            <w:szCs w:val="22"/>
          </w:rPr>
          <w:t>https://www.law360.com/articles/1389033/nh-senators-back-banning-states-taxing-remote-workers</w:t>
        </w:r>
      </w:hyperlink>
      <w:r w:rsidR="005374BE">
        <w:rPr>
          <w:rStyle w:val="Strong"/>
          <w:b w:val="0"/>
          <w:szCs w:val="22"/>
        </w:rPr>
        <w:t xml:space="preserve">. </w:t>
      </w:r>
    </w:p>
    <w:p w14:paraId="0C7CBC70" w14:textId="77777777" w:rsidR="00F42F3F" w:rsidRDefault="00F42F3F" w:rsidP="00316FFC">
      <w:pPr>
        <w:rPr>
          <w:rStyle w:val="Strong"/>
          <w:szCs w:val="22"/>
        </w:rPr>
      </w:pPr>
    </w:p>
    <w:p w14:paraId="67815DE1" w14:textId="72ED80A0" w:rsidR="0052099A" w:rsidRPr="0052099A" w:rsidRDefault="0052099A" w:rsidP="0052099A">
      <w:pPr>
        <w:rPr>
          <w:rStyle w:val="Strong"/>
          <w:b w:val="0"/>
          <w:szCs w:val="22"/>
        </w:rPr>
      </w:pPr>
      <w:r>
        <w:rPr>
          <w:rStyle w:val="Strong"/>
          <w:b w:val="0"/>
          <w:szCs w:val="22"/>
        </w:rPr>
        <w:t xml:space="preserve">Quoted in </w:t>
      </w:r>
      <w:r w:rsidRPr="005374BE">
        <w:rPr>
          <w:rStyle w:val="Strong"/>
          <w:b w:val="0"/>
          <w:i/>
          <w:szCs w:val="22"/>
        </w:rPr>
        <w:t>Is Newsom trying to be Robin Hood? What his budget means for wealth inequality in California</w:t>
      </w:r>
      <w:r>
        <w:rPr>
          <w:rStyle w:val="Strong"/>
          <w:b w:val="0"/>
          <w:szCs w:val="22"/>
        </w:rPr>
        <w:t xml:space="preserve">, Sacramento Bee, May 25, 2021, </w:t>
      </w:r>
      <w:hyperlink r:id="rId18" w:history="1">
        <w:r w:rsidR="005374BE" w:rsidRPr="00623216">
          <w:rPr>
            <w:rStyle w:val="Hyperlink"/>
            <w:szCs w:val="22"/>
          </w:rPr>
          <w:t>https://www.sacbee.com/news/politics-government/capitol-alert/article251565678.html</w:t>
        </w:r>
      </w:hyperlink>
      <w:r w:rsidR="005374BE">
        <w:rPr>
          <w:rStyle w:val="Strong"/>
          <w:b w:val="0"/>
          <w:szCs w:val="22"/>
        </w:rPr>
        <w:t xml:space="preserve">. </w:t>
      </w:r>
    </w:p>
    <w:p w14:paraId="352FE224" w14:textId="77777777" w:rsidR="008C5206" w:rsidRDefault="008C5206" w:rsidP="00316FFC">
      <w:pPr>
        <w:rPr>
          <w:rStyle w:val="Strong"/>
          <w:b w:val="0"/>
          <w:szCs w:val="22"/>
        </w:rPr>
      </w:pPr>
    </w:p>
    <w:p w14:paraId="6A4238F4" w14:textId="78558C43" w:rsidR="008C5206" w:rsidRDefault="008C5206" w:rsidP="00316FFC">
      <w:pPr>
        <w:rPr>
          <w:rStyle w:val="Strong"/>
          <w:b w:val="0"/>
          <w:szCs w:val="22"/>
        </w:rPr>
      </w:pPr>
      <w:r>
        <w:rPr>
          <w:rStyle w:val="Strong"/>
          <w:b w:val="0"/>
          <w:szCs w:val="22"/>
        </w:rPr>
        <w:t xml:space="preserve">Quoted in </w:t>
      </w:r>
      <w:proofErr w:type="gramStart"/>
      <w:r w:rsidRPr="005374BE">
        <w:rPr>
          <w:rStyle w:val="Strong"/>
          <w:b w:val="0"/>
          <w:i/>
          <w:szCs w:val="22"/>
        </w:rPr>
        <w:t>Facing</w:t>
      </w:r>
      <w:proofErr w:type="gramEnd"/>
      <w:r w:rsidRPr="005374BE">
        <w:rPr>
          <w:rStyle w:val="Strong"/>
          <w:b w:val="0"/>
          <w:i/>
          <w:szCs w:val="22"/>
        </w:rPr>
        <w:t xml:space="preserve"> recall, Newsom uses anti-tax amendment for his own devices</w:t>
      </w:r>
      <w:r>
        <w:rPr>
          <w:rStyle w:val="Strong"/>
          <w:b w:val="0"/>
          <w:szCs w:val="22"/>
        </w:rPr>
        <w:t xml:space="preserve">, </w:t>
      </w:r>
      <w:r w:rsidR="00DA3BAC">
        <w:rPr>
          <w:rStyle w:val="Strong"/>
          <w:b w:val="0"/>
          <w:szCs w:val="22"/>
        </w:rPr>
        <w:t xml:space="preserve">CalMatters, </w:t>
      </w:r>
      <w:r>
        <w:rPr>
          <w:rStyle w:val="Strong"/>
          <w:b w:val="0"/>
          <w:szCs w:val="22"/>
        </w:rPr>
        <w:t xml:space="preserve">May 11, 2021, </w:t>
      </w:r>
      <w:r w:rsidRPr="008C5206">
        <w:rPr>
          <w:rStyle w:val="Strong"/>
          <w:b w:val="0"/>
          <w:szCs w:val="22"/>
        </w:rPr>
        <w:t>https://calmatters.org/politics/2021/05/newsom-tax-rebate/</w:t>
      </w:r>
    </w:p>
    <w:p w14:paraId="098FE5ED" w14:textId="77777777" w:rsidR="008C5206" w:rsidRDefault="008C5206" w:rsidP="00316FFC">
      <w:pPr>
        <w:rPr>
          <w:rStyle w:val="Strong"/>
          <w:b w:val="0"/>
          <w:szCs w:val="22"/>
        </w:rPr>
      </w:pPr>
    </w:p>
    <w:p w14:paraId="3C8DB52B" w14:textId="4DCB4CB2" w:rsidR="009A5811" w:rsidRDefault="009A5811" w:rsidP="009A5811">
      <w:pPr>
        <w:rPr>
          <w:rStyle w:val="Strong"/>
          <w:b w:val="0"/>
          <w:szCs w:val="22"/>
        </w:rPr>
      </w:pPr>
      <w:r>
        <w:rPr>
          <w:rStyle w:val="Strong"/>
          <w:b w:val="0"/>
          <w:szCs w:val="22"/>
        </w:rPr>
        <w:t xml:space="preserve">Quoted in </w:t>
      </w:r>
      <w:r w:rsidRPr="005374BE">
        <w:rPr>
          <w:rStyle w:val="Strong"/>
          <w:b w:val="0"/>
          <w:i/>
          <w:szCs w:val="22"/>
        </w:rPr>
        <w:t>California lawmakers taking a softer tone on restoring a tax break Californians lost under Trump</w:t>
      </w:r>
      <w:r>
        <w:rPr>
          <w:rStyle w:val="Strong"/>
          <w:b w:val="0"/>
          <w:szCs w:val="22"/>
        </w:rPr>
        <w:t xml:space="preserve">, LA Times, April 16, 2021, </w:t>
      </w:r>
      <w:hyperlink r:id="rId19" w:history="1">
        <w:r w:rsidR="005374BE" w:rsidRPr="00623216">
          <w:rPr>
            <w:rStyle w:val="Hyperlink"/>
            <w:szCs w:val="22"/>
          </w:rPr>
          <w:t>https://www.latimes.com/politics/story/2021-04-16/california-lawmakers-taking-a-softer-tone-on-restoring-a-tax-break-californians-lost-under-trump</w:t>
        </w:r>
      </w:hyperlink>
      <w:r w:rsidR="005374BE">
        <w:rPr>
          <w:rStyle w:val="Strong"/>
          <w:b w:val="0"/>
          <w:szCs w:val="22"/>
        </w:rPr>
        <w:t xml:space="preserve">. </w:t>
      </w:r>
    </w:p>
    <w:p w14:paraId="236C183A" w14:textId="77777777" w:rsidR="009A5811" w:rsidRDefault="009A5811" w:rsidP="00316FFC">
      <w:pPr>
        <w:rPr>
          <w:rStyle w:val="Strong"/>
          <w:b w:val="0"/>
          <w:szCs w:val="22"/>
        </w:rPr>
      </w:pPr>
    </w:p>
    <w:p w14:paraId="47E81609" w14:textId="173F9439" w:rsidR="000B4773" w:rsidRDefault="000B4773" w:rsidP="00316FFC">
      <w:pPr>
        <w:rPr>
          <w:rStyle w:val="Strong"/>
          <w:b w:val="0"/>
          <w:szCs w:val="22"/>
        </w:rPr>
      </w:pPr>
      <w:r>
        <w:rPr>
          <w:rStyle w:val="Strong"/>
          <w:b w:val="0"/>
          <w:szCs w:val="22"/>
        </w:rPr>
        <w:t xml:space="preserve">Research cited in </w:t>
      </w:r>
      <w:r w:rsidRPr="005374BE">
        <w:rPr>
          <w:rStyle w:val="Strong"/>
          <w:b w:val="0"/>
          <w:i/>
          <w:szCs w:val="22"/>
        </w:rPr>
        <w:t>Maryland’s First-In-Nation Digital Ad Tax Could Catch On — If It’s Legal</w:t>
      </w:r>
      <w:r>
        <w:rPr>
          <w:rStyle w:val="Strong"/>
          <w:b w:val="0"/>
          <w:szCs w:val="22"/>
        </w:rPr>
        <w:t xml:space="preserve">, Forbes, March 4, 2021, </w:t>
      </w:r>
      <w:hyperlink r:id="rId20" w:history="1">
        <w:r w:rsidRPr="00623216">
          <w:rPr>
            <w:rStyle w:val="Hyperlink"/>
            <w:szCs w:val="22"/>
          </w:rPr>
          <w:t>https://www.forbes.com/sites/lizfarmer/2021/03/04/marylands-first-in-nation-digital-ad-tax-could-catch-on---if-its-legal/?sh=6adaedc61802</w:t>
        </w:r>
      </w:hyperlink>
      <w:r>
        <w:rPr>
          <w:rStyle w:val="Strong"/>
          <w:b w:val="0"/>
          <w:szCs w:val="22"/>
        </w:rPr>
        <w:t xml:space="preserve">.  </w:t>
      </w:r>
    </w:p>
    <w:p w14:paraId="2DA22978" w14:textId="77777777" w:rsidR="000B4773" w:rsidRDefault="000B4773" w:rsidP="00316FFC">
      <w:pPr>
        <w:rPr>
          <w:rStyle w:val="Strong"/>
          <w:b w:val="0"/>
          <w:szCs w:val="22"/>
        </w:rPr>
      </w:pPr>
    </w:p>
    <w:p w14:paraId="47503E78" w14:textId="0B4A2906" w:rsidR="001E600B" w:rsidRDefault="001E600B" w:rsidP="001E600B">
      <w:pPr>
        <w:rPr>
          <w:rStyle w:val="Strong"/>
          <w:b w:val="0"/>
          <w:szCs w:val="22"/>
        </w:rPr>
      </w:pPr>
      <w:r>
        <w:rPr>
          <w:rStyle w:val="Strong"/>
          <w:b w:val="0"/>
          <w:szCs w:val="22"/>
        </w:rPr>
        <w:t xml:space="preserve">Quoted in and research cited in </w:t>
      </w:r>
      <w:r w:rsidRPr="005374BE">
        <w:rPr>
          <w:rStyle w:val="Strong"/>
          <w:b w:val="0"/>
          <w:i/>
          <w:szCs w:val="22"/>
        </w:rPr>
        <w:t>How U.S. states tax wage income may be forever changed by remote work</w:t>
      </w:r>
      <w:r>
        <w:rPr>
          <w:rStyle w:val="Strong"/>
          <w:b w:val="0"/>
          <w:szCs w:val="22"/>
        </w:rPr>
        <w:t xml:space="preserve">, CNBC, Nov. 5, 2020, </w:t>
      </w:r>
      <w:hyperlink r:id="rId21" w:history="1">
        <w:r w:rsidRPr="00623216">
          <w:rPr>
            <w:rStyle w:val="Hyperlink"/>
            <w:szCs w:val="22"/>
          </w:rPr>
          <w:t>https://www.cnbc.com/2020/11/05/how-us-states-tax-wage-income-may-be-forever-changed-by-remote-work.html</w:t>
        </w:r>
      </w:hyperlink>
      <w:r>
        <w:rPr>
          <w:rStyle w:val="Strong"/>
          <w:b w:val="0"/>
          <w:szCs w:val="22"/>
        </w:rPr>
        <w:t xml:space="preserve">.  </w:t>
      </w:r>
    </w:p>
    <w:p w14:paraId="1CBE4F68" w14:textId="77777777" w:rsidR="004C1480" w:rsidRDefault="004C1480" w:rsidP="00316FFC">
      <w:pPr>
        <w:rPr>
          <w:rStyle w:val="Strong"/>
          <w:szCs w:val="22"/>
        </w:rPr>
      </w:pPr>
    </w:p>
    <w:p w14:paraId="235D93AE" w14:textId="56732CAA" w:rsidR="00E7404A" w:rsidRPr="001B5551" w:rsidRDefault="00E7404A" w:rsidP="00316FFC">
      <w:pPr>
        <w:rPr>
          <w:rStyle w:val="Strong"/>
          <w:b w:val="0"/>
          <w:szCs w:val="22"/>
        </w:rPr>
      </w:pPr>
      <w:r w:rsidRPr="001B5551">
        <w:rPr>
          <w:rStyle w:val="Strong"/>
          <w:b w:val="0"/>
          <w:szCs w:val="22"/>
        </w:rPr>
        <w:t xml:space="preserve">Quoted in </w:t>
      </w:r>
      <w:r w:rsidRPr="005374BE">
        <w:rPr>
          <w:rStyle w:val="Strong"/>
          <w:b w:val="0"/>
          <w:i/>
          <w:szCs w:val="22"/>
        </w:rPr>
        <w:t>Tech flight: Why Silicon Valley is heading to Miami and Austin, Texas</w:t>
      </w:r>
      <w:r w:rsidRPr="001B5551">
        <w:rPr>
          <w:rStyle w:val="Strong"/>
          <w:b w:val="0"/>
          <w:szCs w:val="22"/>
        </w:rPr>
        <w:t xml:space="preserve">, NBC News, Jan, 24, 2021, </w:t>
      </w:r>
      <w:hyperlink r:id="rId22" w:history="1">
        <w:r w:rsidR="005374BE" w:rsidRPr="00623216">
          <w:rPr>
            <w:rStyle w:val="Hyperlink"/>
            <w:szCs w:val="22"/>
          </w:rPr>
          <w:t>https://www.nbcnews.com/business/business-news/tech-flight-why-silicon-valley-heading-miami-austin-texas-n1255330</w:t>
        </w:r>
      </w:hyperlink>
      <w:r w:rsidR="005374BE">
        <w:rPr>
          <w:rStyle w:val="Strong"/>
          <w:b w:val="0"/>
          <w:szCs w:val="22"/>
        </w:rPr>
        <w:t xml:space="preserve">. </w:t>
      </w:r>
    </w:p>
    <w:p w14:paraId="57F73F5E" w14:textId="77777777" w:rsidR="00E7404A" w:rsidRDefault="00E7404A" w:rsidP="00316FFC">
      <w:pPr>
        <w:rPr>
          <w:rStyle w:val="Strong"/>
          <w:b w:val="0"/>
          <w:szCs w:val="22"/>
        </w:rPr>
      </w:pPr>
    </w:p>
    <w:p w14:paraId="18E4FB09" w14:textId="2FDD8BC6" w:rsidR="00A66566" w:rsidRDefault="00A66566" w:rsidP="00316FFC">
      <w:pPr>
        <w:rPr>
          <w:rStyle w:val="Strong"/>
          <w:b w:val="0"/>
          <w:szCs w:val="22"/>
        </w:rPr>
      </w:pPr>
      <w:r>
        <w:rPr>
          <w:rStyle w:val="Strong"/>
          <w:b w:val="0"/>
          <w:szCs w:val="22"/>
        </w:rPr>
        <w:lastRenderedPageBreak/>
        <w:t xml:space="preserve">Quoted in </w:t>
      </w:r>
      <w:r w:rsidRPr="005374BE">
        <w:rPr>
          <w:rStyle w:val="Strong"/>
          <w:b w:val="0"/>
          <w:i/>
          <w:szCs w:val="22"/>
        </w:rPr>
        <w:t>Texas’ Tax Advantage Is All About Individuals, Not Business Taxes</w:t>
      </w:r>
      <w:r>
        <w:rPr>
          <w:rStyle w:val="Strong"/>
          <w:b w:val="0"/>
          <w:szCs w:val="22"/>
        </w:rPr>
        <w:t xml:space="preserve">, </w:t>
      </w:r>
      <w:r w:rsidR="00E57F96">
        <w:rPr>
          <w:rStyle w:val="Strong"/>
          <w:b w:val="0"/>
          <w:szCs w:val="22"/>
        </w:rPr>
        <w:t xml:space="preserve">The Wall Street Journal, Dec. 16, 2020, </w:t>
      </w:r>
      <w:hyperlink r:id="rId23" w:history="1">
        <w:r w:rsidR="005374BE" w:rsidRPr="00623216">
          <w:rPr>
            <w:rStyle w:val="Hyperlink"/>
            <w:szCs w:val="22"/>
          </w:rPr>
          <w:t>https://www.wsj.com/articles/texas-tax-advantage-is-all-about-individuals-not-business-taxes-11608123442</w:t>
        </w:r>
      </w:hyperlink>
      <w:r w:rsidR="00E57F96">
        <w:rPr>
          <w:rStyle w:val="Strong"/>
          <w:b w:val="0"/>
          <w:szCs w:val="22"/>
        </w:rPr>
        <w:t>.</w:t>
      </w:r>
      <w:r w:rsidR="005374BE">
        <w:rPr>
          <w:rStyle w:val="Strong"/>
          <w:b w:val="0"/>
          <w:szCs w:val="22"/>
        </w:rPr>
        <w:t xml:space="preserve"> </w:t>
      </w:r>
    </w:p>
    <w:p w14:paraId="237F5154" w14:textId="77777777" w:rsidR="00A66566" w:rsidRDefault="00A66566" w:rsidP="00316FFC">
      <w:pPr>
        <w:rPr>
          <w:rStyle w:val="Strong"/>
          <w:b w:val="0"/>
          <w:szCs w:val="22"/>
        </w:rPr>
      </w:pPr>
    </w:p>
    <w:p w14:paraId="738E0B3D" w14:textId="361E412E" w:rsidR="00FE19D3" w:rsidRDefault="00FE19D3" w:rsidP="00316FFC">
      <w:pPr>
        <w:rPr>
          <w:rStyle w:val="Strong"/>
          <w:b w:val="0"/>
          <w:szCs w:val="22"/>
        </w:rPr>
      </w:pPr>
      <w:r>
        <w:rPr>
          <w:rStyle w:val="Strong"/>
          <w:b w:val="0"/>
          <w:szCs w:val="22"/>
        </w:rPr>
        <w:t xml:space="preserve">Quoted in </w:t>
      </w:r>
      <w:proofErr w:type="gramStart"/>
      <w:r w:rsidRPr="005374BE">
        <w:rPr>
          <w:rStyle w:val="Strong"/>
          <w:b w:val="0"/>
          <w:i/>
          <w:szCs w:val="22"/>
        </w:rPr>
        <w:t>As</w:t>
      </w:r>
      <w:proofErr w:type="gramEnd"/>
      <w:r w:rsidRPr="005374BE">
        <w:rPr>
          <w:rStyle w:val="Strong"/>
          <w:b w:val="0"/>
          <w:i/>
          <w:szCs w:val="22"/>
        </w:rPr>
        <w:t xml:space="preserve"> COVID-19 shreds Florida’s finances, new estimate says clamping down on corporate tax avoidance could raise nearly $500 million</w:t>
      </w:r>
      <w:r>
        <w:rPr>
          <w:rStyle w:val="Strong"/>
          <w:b w:val="0"/>
          <w:szCs w:val="22"/>
        </w:rPr>
        <w:t xml:space="preserve">, Orlando Sentinel, Nov. 23, 2020, </w:t>
      </w:r>
      <w:hyperlink r:id="rId24" w:history="1">
        <w:r w:rsidR="005374BE" w:rsidRPr="00623216">
          <w:rPr>
            <w:rStyle w:val="Hyperlink"/>
            <w:szCs w:val="22"/>
          </w:rPr>
          <w:t>https://www.orlandosentinel.com/news/os-ne-florida-corporate-taxes-combined-reporting-20201123-gtjv4acuincabbvb6rm7elo23u-story.html</w:t>
        </w:r>
      </w:hyperlink>
      <w:r w:rsidR="005374BE">
        <w:rPr>
          <w:rStyle w:val="Strong"/>
          <w:b w:val="0"/>
          <w:szCs w:val="22"/>
        </w:rPr>
        <w:t xml:space="preserve">. </w:t>
      </w:r>
    </w:p>
    <w:p w14:paraId="2B521F51" w14:textId="77777777" w:rsidR="00FE19D3" w:rsidRPr="001B5551" w:rsidRDefault="00FE19D3" w:rsidP="00316FFC">
      <w:pPr>
        <w:rPr>
          <w:rStyle w:val="Strong"/>
          <w:b w:val="0"/>
          <w:szCs w:val="22"/>
        </w:rPr>
      </w:pPr>
    </w:p>
    <w:p w14:paraId="2F9153EF" w14:textId="46BCA6CB" w:rsidR="00963BFA" w:rsidRPr="001B5551" w:rsidRDefault="00963BFA" w:rsidP="00316FFC">
      <w:pPr>
        <w:rPr>
          <w:rStyle w:val="Strong"/>
          <w:b w:val="0"/>
          <w:szCs w:val="22"/>
        </w:rPr>
      </w:pPr>
      <w:r w:rsidRPr="001B5551">
        <w:rPr>
          <w:rStyle w:val="Strong"/>
          <w:b w:val="0"/>
          <w:szCs w:val="22"/>
        </w:rPr>
        <w:t xml:space="preserve">Quoted in </w:t>
      </w:r>
      <w:proofErr w:type="gramStart"/>
      <w:r w:rsidRPr="005374BE">
        <w:rPr>
          <w:rStyle w:val="Strong"/>
          <w:b w:val="0"/>
          <w:i/>
          <w:szCs w:val="22"/>
        </w:rPr>
        <w:t>Why</w:t>
      </w:r>
      <w:proofErr w:type="gramEnd"/>
      <w:r w:rsidRPr="005374BE">
        <w:rPr>
          <w:rStyle w:val="Strong"/>
          <w:b w:val="0"/>
          <w:i/>
          <w:szCs w:val="22"/>
        </w:rPr>
        <w:t xml:space="preserve"> do we keep voting on this? Exploring Prop. 13’s ‘Tax Revolt Family Tree’</w:t>
      </w:r>
      <w:r w:rsidRPr="001B5551">
        <w:rPr>
          <w:rStyle w:val="Strong"/>
          <w:b w:val="0"/>
          <w:szCs w:val="22"/>
        </w:rPr>
        <w:t xml:space="preserve">, CalMatters, Oct. 22, 2020, </w:t>
      </w:r>
      <w:hyperlink r:id="rId25" w:history="1">
        <w:r w:rsidR="005374BE" w:rsidRPr="00623216">
          <w:rPr>
            <w:rStyle w:val="Hyperlink"/>
            <w:szCs w:val="22"/>
          </w:rPr>
          <w:t>https://calmatters.org/politics/2020/10/prop-13-family-tree/</w:t>
        </w:r>
      </w:hyperlink>
      <w:r w:rsidRPr="001B5551">
        <w:rPr>
          <w:rStyle w:val="Strong"/>
          <w:b w:val="0"/>
          <w:szCs w:val="22"/>
        </w:rPr>
        <w:t>.</w:t>
      </w:r>
      <w:r w:rsidR="005374BE">
        <w:rPr>
          <w:rStyle w:val="Strong"/>
          <w:b w:val="0"/>
          <w:szCs w:val="22"/>
        </w:rPr>
        <w:t xml:space="preserve"> </w:t>
      </w:r>
    </w:p>
    <w:p w14:paraId="754DBFC1" w14:textId="77777777" w:rsidR="00963BFA" w:rsidRDefault="00963BFA" w:rsidP="00316FFC">
      <w:pPr>
        <w:rPr>
          <w:rStyle w:val="Strong"/>
          <w:szCs w:val="22"/>
        </w:rPr>
      </w:pPr>
    </w:p>
    <w:p w14:paraId="68A0A8E3" w14:textId="66001327" w:rsidR="004C1480" w:rsidRDefault="004C1480" w:rsidP="004C1480">
      <w:pPr>
        <w:rPr>
          <w:rStyle w:val="Strong"/>
          <w:b w:val="0"/>
          <w:szCs w:val="22"/>
        </w:rPr>
      </w:pPr>
      <w:r w:rsidRPr="004C1480">
        <w:rPr>
          <w:rStyle w:val="Strong"/>
          <w:b w:val="0"/>
          <w:szCs w:val="22"/>
        </w:rPr>
        <w:t xml:space="preserve">Research discussed in </w:t>
      </w:r>
      <w:r w:rsidRPr="005374BE">
        <w:rPr>
          <w:rStyle w:val="Strong"/>
          <w:b w:val="0"/>
          <w:i/>
          <w:szCs w:val="22"/>
        </w:rPr>
        <w:t>Unsanitized: The Fed Can Still Save State and Local Governments</w:t>
      </w:r>
      <w:r w:rsidRPr="004C1480">
        <w:rPr>
          <w:rStyle w:val="Strong"/>
          <w:b w:val="0"/>
          <w:szCs w:val="22"/>
        </w:rPr>
        <w:t xml:space="preserve">, </w:t>
      </w:r>
      <w:r w:rsidR="005374BE" w:rsidRPr="004C1480">
        <w:rPr>
          <w:rStyle w:val="Strong"/>
          <w:b w:val="0"/>
          <w:szCs w:val="22"/>
        </w:rPr>
        <w:t>American Prospect</w:t>
      </w:r>
      <w:r w:rsidRPr="004C1480">
        <w:rPr>
          <w:rStyle w:val="Strong"/>
          <w:b w:val="0"/>
          <w:szCs w:val="22"/>
        </w:rPr>
        <w:t>,</w:t>
      </w:r>
      <w:r w:rsidR="005374BE">
        <w:rPr>
          <w:rStyle w:val="Strong"/>
          <w:b w:val="0"/>
          <w:szCs w:val="22"/>
        </w:rPr>
        <w:t xml:space="preserve"> August 13, 2020, </w:t>
      </w:r>
      <w:hyperlink r:id="rId26" w:history="1">
        <w:r w:rsidR="0089583D" w:rsidRPr="00623216">
          <w:rPr>
            <w:rStyle w:val="Hyperlink"/>
            <w:szCs w:val="22"/>
          </w:rPr>
          <w:t>https://prospect.org/coronavirus/unsanitized-fed-can-still-save-state-local-governments/</w:t>
        </w:r>
      </w:hyperlink>
      <w:r w:rsidR="005374BE">
        <w:rPr>
          <w:rStyle w:val="Strong"/>
          <w:b w:val="0"/>
          <w:szCs w:val="22"/>
        </w:rPr>
        <w:t>.</w:t>
      </w:r>
    </w:p>
    <w:p w14:paraId="5E4764AD" w14:textId="77777777" w:rsidR="0089583D" w:rsidRDefault="0089583D" w:rsidP="004C1480">
      <w:pPr>
        <w:rPr>
          <w:rStyle w:val="Strong"/>
          <w:b w:val="0"/>
          <w:szCs w:val="22"/>
        </w:rPr>
      </w:pPr>
    </w:p>
    <w:p w14:paraId="3FF4C156" w14:textId="632842B2" w:rsidR="0089583D" w:rsidRDefault="0089583D" w:rsidP="004C1480">
      <w:pPr>
        <w:rPr>
          <w:rStyle w:val="Strong"/>
          <w:b w:val="0"/>
          <w:szCs w:val="22"/>
        </w:rPr>
      </w:pPr>
      <w:r>
        <w:rPr>
          <w:rStyle w:val="Strong"/>
          <w:b w:val="0"/>
          <w:szCs w:val="22"/>
        </w:rPr>
        <w:t xml:space="preserve">Quoted in </w:t>
      </w:r>
      <w:r w:rsidRPr="005374BE">
        <w:rPr>
          <w:rStyle w:val="Strong"/>
          <w:b w:val="0"/>
          <w:i/>
          <w:szCs w:val="22"/>
        </w:rPr>
        <w:t>A Dozen States Puzzling Out How to Tax Foreign Income</w:t>
      </w:r>
      <w:r>
        <w:rPr>
          <w:rStyle w:val="Strong"/>
          <w:b w:val="0"/>
          <w:szCs w:val="22"/>
        </w:rPr>
        <w:t xml:space="preserve">, Bloomberg Tax, Feb. 4, 2020, </w:t>
      </w:r>
      <w:hyperlink r:id="rId27" w:history="1">
        <w:r w:rsidRPr="00623216">
          <w:rPr>
            <w:rStyle w:val="Hyperlink"/>
            <w:szCs w:val="22"/>
          </w:rPr>
          <w:t>https://news.bloombergtax.com/daily-tax-report-state/a-dozen-states-puzzling-out-how-to-tax-foreign-income?context=article-related</w:t>
        </w:r>
      </w:hyperlink>
      <w:r>
        <w:rPr>
          <w:rStyle w:val="Strong"/>
          <w:b w:val="0"/>
          <w:szCs w:val="22"/>
        </w:rPr>
        <w:t xml:space="preserve">.  </w:t>
      </w:r>
    </w:p>
    <w:p w14:paraId="25A5F3EA" w14:textId="77777777" w:rsidR="001740A8" w:rsidRDefault="001740A8" w:rsidP="004C1480">
      <w:pPr>
        <w:rPr>
          <w:rStyle w:val="Strong"/>
          <w:b w:val="0"/>
          <w:szCs w:val="22"/>
        </w:rPr>
      </w:pPr>
    </w:p>
    <w:p w14:paraId="6C276605" w14:textId="60131396" w:rsidR="00973E2C" w:rsidRDefault="00973E2C" w:rsidP="004C1480">
      <w:pPr>
        <w:rPr>
          <w:rStyle w:val="Strong"/>
          <w:b w:val="0"/>
          <w:szCs w:val="22"/>
        </w:rPr>
      </w:pPr>
      <w:r>
        <w:rPr>
          <w:rStyle w:val="Strong"/>
          <w:b w:val="0"/>
          <w:szCs w:val="22"/>
        </w:rPr>
        <w:t xml:space="preserve">Quoted in </w:t>
      </w:r>
      <w:r w:rsidRPr="005374BE">
        <w:rPr>
          <w:rStyle w:val="Strong"/>
          <w:b w:val="0"/>
          <w:i/>
          <w:szCs w:val="22"/>
        </w:rPr>
        <w:t>State of Wayfair: Drawing the Line on Corporate Taxes</w:t>
      </w:r>
      <w:r>
        <w:rPr>
          <w:rStyle w:val="Strong"/>
          <w:b w:val="0"/>
          <w:szCs w:val="22"/>
        </w:rPr>
        <w:t xml:space="preserve">, Bloomberg Tax, Aug. 22, 2019, </w:t>
      </w:r>
      <w:r w:rsidRPr="00973E2C">
        <w:rPr>
          <w:rStyle w:val="Strong"/>
          <w:b w:val="0"/>
          <w:szCs w:val="22"/>
        </w:rPr>
        <w:t>https://news.bloomberglaw.com/us-law-week/state-of-wayfair-drawing-the-line-on-corporate-taxes</w:t>
      </w:r>
      <w:proofErr w:type="gramStart"/>
      <w:r w:rsidRPr="00973E2C">
        <w:rPr>
          <w:rStyle w:val="Strong"/>
          <w:b w:val="0"/>
          <w:szCs w:val="22"/>
        </w:rPr>
        <w:t>?context</w:t>
      </w:r>
      <w:proofErr w:type="gramEnd"/>
      <w:r w:rsidRPr="00973E2C">
        <w:rPr>
          <w:rStyle w:val="Strong"/>
          <w:b w:val="0"/>
          <w:szCs w:val="22"/>
        </w:rPr>
        <w:t>=article-related</w:t>
      </w:r>
      <w:r>
        <w:rPr>
          <w:rStyle w:val="Strong"/>
          <w:b w:val="0"/>
          <w:szCs w:val="22"/>
        </w:rPr>
        <w:t>.</w:t>
      </w:r>
    </w:p>
    <w:p w14:paraId="3E81ACE7" w14:textId="77777777" w:rsidR="00973E2C" w:rsidRDefault="00973E2C" w:rsidP="004C1480">
      <w:pPr>
        <w:rPr>
          <w:rStyle w:val="Strong"/>
          <w:b w:val="0"/>
          <w:szCs w:val="22"/>
        </w:rPr>
      </w:pPr>
    </w:p>
    <w:p w14:paraId="6A8B22C9" w14:textId="12B84DBF" w:rsidR="001740A8" w:rsidRDefault="001740A8" w:rsidP="004C1480">
      <w:pPr>
        <w:rPr>
          <w:rStyle w:val="Strong"/>
          <w:b w:val="0"/>
          <w:szCs w:val="22"/>
        </w:rPr>
      </w:pPr>
      <w:r>
        <w:rPr>
          <w:rStyle w:val="Strong"/>
          <w:b w:val="0"/>
          <w:szCs w:val="22"/>
        </w:rPr>
        <w:t xml:space="preserve">Quoted in </w:t>
      </w:r>
      <w:r w:rsidRPr="005374BE">
        <w:rPr>
          <w:rStyle w:val="Strong"/>
          <w:b w:val="0"/>
          <w:i/>
          <w:szCs w:val="22"/>
        </w:rPr>
        <w:t>Treasury Issues Crackdown on State and Local Tax Workarounds</w:t>
      </w:r>
      <w:r>
        <w:rPr>
          <w:rStyle w:val="Strong"/>
          <w:b w:val="0"/>
          <w:szCs w:val="22"/>
        </w:rPr>
        <w:t xml:space="preserve">, NY Times, Aug. 23, 2018, </w:t>
      </w:r>
      <w:hyperlink r:id="rId28" w:history="1">
        <w:r w:rsidRPr="00623216">
          <w:rPr>
            <w:rStyle w:val="Hyperlink"/>
            <w:szCs w:val="22"/>
          </w:rPr>
          <w:t>https://www.nytimes.com/2018/08/23/business/economy/treasury-income-tax-deductions.html</w:t>
        </w:r>
      </w:hyperlink>
      <w:r>
        <w:rPr>
          <w:rStyle w:val="Strong"/>
          <w:b w:val="0"/>
          <w:szCs w:val="22"/>
        </w:rPr>
        <w:t xml:space="preserve">. </w:t>
      </w:r>
    </w:p>
    <w:p w14:paraId="3C3050B7" w14:textId="77777777" w:rsidR="00A26862" w:rsidRDefault="00A26862" w:rsidP="004C1480">
      <w:pPr>
        <w:rPr>
          <w:rStyle w:val="Strong"/>
          <w:b w:val="0"/>
          <w:szCs w:val="22"/>
        </w:rPr>
      </w:pPr>
    </w:p>
    <w:p w14:paraId="0603AE60" w14:textId="4A200CC5" w:rsidR="00D421B6" w:rsidRDefault="00A26862" w:rsidP="00316FFC">
      <w:pPr>
        <w:rPr>
          <w:rStyle w:val="Strong"/>
          <w:b w:val="0"/>
          <w:szCs w:val="22"/>
        </w:rPr>
      </w:pPr>
      <w:r>
        <w:rPr>
          <w:rStyle w:val="Strong"/>
          <w:b w:val="0"/>
          <w:szCs w:val="22"/>
        </w:rPr>
        <w:t xml:space="preserve">Quoted in </w:t>
      </w:r>
      <w:proofErr w:type="gramStart"/>
      <w:r w:rsidRPr="005374BE">
        <w:rPr>
          <w:rStyle w:val="Strong"/>
          <w:b w:val="0"/>
          <w:i/>
          <w:szCs w:val="22"/>
        </w:rPr>
        <w:t>Why</w:t>
      </w:r>
      <w:proofErr w:type="gramEnd"/>
      <w:r w:rsidRPr="005374BE">
        <w:rPr>
          <w:rStyle w:val="Strong"/>
          <w:b w:val="0"/>
          <w:i/>
          <w:szCs w:val="22"/>
        </w:rPr>
        <w:t xml:space="preserve"> Trump’s online store collects sales tax in three states — while Amazon does for 45 states</w:t>
      </w:r>
      <w:r>
        <w:rPr>
          <w:rStyle w:val="Strong"/>
          <w:b w:val="0"/>
          <w:szCs w:val="22"/>
        </w:rPr>
        <w:t xml:space="preserve">, </w:t>
      </w:r>
      <w:r w:rsidR="001F30AE">
        <w:rPr>
          <w:rStyle w:val="Strong"/>
          <w:b w:val="0"/>
          <w:szCs w:val="22"/>
        </w:rPr>
        <w:t xml:space="preserve">Washington Post, </w:t>
      </w:r>
      <w:r>
        <w:rPr>
          <w:rStyle w:val="Strong"/>
          <w:b w:val="0"/>
          <w:szCs w:val="22"/>
        </w:rPr>
        <w:t>April 9, 2018,</w:t>
      </w:r>
      <w:r w:rsidR="00C67AAD">
        <w:rPr>
          <w:rStyle w:val="Strong"/>
          <w:b w:val="0"/>
          <w:szCs w:val="22"/>
        </w:rPr>
        <w:t xml:space="preserve"> </w:t>
      </w:r>
      <w:hyperlink r:id="rId29" w:history="1">
        <w:r w:rsidR="00D421B6" w:rsidRPr="00623216">
          <w:rPr>
            <w:rStyle w:val="Hyperlink"/>
            <w:szCs w:val="22"/>
          </w:rPr>
          <w:t>https://www.washingtonpost.com/news/business/wp/2018/04/09/why-trumps-online-store-collects-sales-tax-in-three-states-while-amazon-does-for-45-states/</w:t>
        </w:r>
      </w:hyperlink>
    </w:p>
    <w:p w14:paraId="3B0D9030" w14:textId="77777777" w:rsidR="00D421B6" w:rsidRDefault="00D421B6" w:rsidP="00316FFC">
      <w:pPr>
        <w:rPr>
          <w:rStyle w:val="Strong"/>
          <w:b w:val="0"/>
          <w:szCs w:val="22"/>
        </w:rPr>
      </w:pPr>
    </w:p>
    <w:p w14:paraId="4663E367" w14:textId="6F0D5384" w:rsidR="000B3258" w:rsidRDefault="000B3258" w:rsidP="00316FFC">
      <w:pPr>
        <w:rPr>
          <w:rStyle w:val="Strong"/>
          <w:b w:val="0"/>
          <w:szCs w:val="22"/>
        </w:rPr>
      </w:pPr>
      <w:r>
        <w:rPr>
          <w:rStyle w:val="Strong"/>
          <w:b w:val="0"/>
          <w:szCs w:val="22"/>
        </w:rPr>
        <w:t>Interv</w:t>
      </w:r>
      <w:r w:rsidR="00B46F81">
        <w:rPr>
          <w:rStyle w:val="Strong"/>
          <w:b w:val="0"/>
          <w:szCs w:val="22"/>
        </w:rPr>
        <w:t xml:space="preserve">iewed on BBC, The Briefing, </w:t>
      </w:r>
      <w:proofErr w:type="gramStart"/>
      <w:r w:rsidR="00B46F81">
        <w:rPr>
          <w:rStyle w:val="Strong"/>
          <w:b w:val="0"/>
          <w:szCs w:val="22"/>
        </w:rPr>
        <w:t>December</w:t>
      </w:r>
      <w:proofErr w:type="gramEnd"/>
      <w:r>
        <w:rPr>
          <w:rStyle w:val="Strong"/>
          <w:b w:val="0"/>
          <w:szCs w:val="22"/>
        </w:rPr>
        <w:t xml:space="preserve"> 17, 2017.</w:t>
      </w:r>
    </w:p>
    <w:p w14:paraId="0117CF3F" w14:textId="77777777" w:rsidR="000B3258" w:rsidRDefault="000B3258" w:rsidP="00316FFC">
      <w:pPr>
        <w:rPr>
          <w:rStyle w:val="Strong"/>
          <w:b w:val="0"/>
          <w:szCs w:val="22"/>
        </w:rPr>
      </w:pPr>
    </w:p>
    <w:p w14:paraId="14828442" w14:textId="0F6B0639" w:rsidR="003B793B" w:rsidRDefault="003B793B" w:rsidP="00316FFC">
      <w:pPr>
        <w:rPr>
          <w:rStyle w:val="Strong"/>
          <w:b w:val="0"/>
          <w:szCs w:val="22"/>
        </w:rPr>
      </w:pPr>
      <w:r>
        <w:rPr>
          <w:rStyle w:val="Strong"/>
          <w:b w:val="0"/>
          <w:szCs w:val="22"/>
        </w:rPr>
        <w:t xml:space="preserve">Quoted in </w:t>
      </w:r>
      <w:r w:rsidRPr="001F30AE">
        <w:rPr>
          <w:rStyle w:val="Strong"/>
          <w:b w:val="0"/>
          <w:i/>
          <w:szCs w:val="22"/>
        </w:rPr>
        <w:t>Kansas Tax Problems Loom Large in Federal Tax Reform</w:t>
      </w:r>
      <w:r w:rsidR="00EA5549">
        <w:rPr>
          <w:rStyle w:val="Strong"/>
          <w:b w:val="0"/>
          <w:szCs w:val="22"/>
        </w:rPr>
        <w:t>, State Tax Notes, October 17, 2017.</w:t>
      </w:r>
    </w:p>
    <w:p w14:paraId="6E18A646" w14:textId="77777777" w:rsidR="003B793B" w:rsidRDefault="003B793B" w:rsidP="00316FFC">
      <w:pPr>
        <w:rPr>
          <w:rStyle w:val="Strong"/>
          <w:b w:val="0"/>
          <w:szCs w:val="22"/>
        </w:rPr>
      </w:pPr>
    </w:p>
    <w:p w14:paraId="4B1DAE55" w14:textId="171E5EB5" w:rsidR="009E26D1" w:rsidRDefault="009E26D1" w:rsidP="00316FFC">
      <w:pPr>
        <w:rPr>
          <w:rStyle w:val="Strong"/>
          <w:b w:val="0"/>
          <w:szCs w:val="22"/>
        </w:rPr>
      </w:pPr>
      <w:r>
        <w:rPr>
          <w:rStyle w:val="Strong"/>
          <w:b w:val="0"/>
          <w:szCs w:val="22"/>
        </w:rPr>
        <w:t xml:space="preserve">Quoted in </w:t>
      </w:r>
      <w:r w:rsidRPr="001F30AE">
        <w:rPr>
          <w:rStyle w:val="Strong"/>
          <w:b w:val="0"/>
          <w:i/>
          <w:szCs w:val="22"/>
        </w:rPr>
        <w:t>News Analysis: California Revenue Needs Stability, Experts Say</w:t>
      </w:r>
      <w:r w:rsidR="004C4955">
        <w:rPr>
          <w:rStyle w:val="Strong"/>
          <w:b w:val="0"/>
          <w:szCs w:val="22"/>
        </w:rPr>
        <w:t>, State Tax Notes, May 22, 2015.</w:t>
      </w:r>
    </w:p>
    <w:p w14:paraId="4CB5D9D4" w14:textId="77777777" w:rsidR="009E26D1" w:rsidRDefault="009E26D1" w:rsidP="00316FFC">
      <w:pPr>
        <w:rPr>
          <w:rStyle w:val="Strong"/>
          <w:b w:val="0"/>
          <w:szCs w:val="22"/>
        </w:rPr>
      </w:pPr>
    </w:p>
    <w:p w14:paraId="0DEFF9C0" w14:textId="0AE63AC9" w:rsidR="00D421B6" w:rsidRPr="00D421B6" w:rsidRDefault="00D421B6" w:rsidP="00316FFC">
      <w:pPr>
        <w:rPr>
          <w:rStyle w:val="Strong"/>
          <w:b w:val="0"/>
          <w:szCs w:val="22"/>
        </w:rPr>
      </w:pPr>
      <w:r>
        <w:rPr>
          <w:rStyle w:val="Strong"/>
          <w:b w:val="0"/>
          <w:szCs w:val="22"/>
        </w:rPr>
        <w:t xml:space="preserve">Research discussed in </w:t>
      </w:r>
      <w:r w:rsidR="00826A9F" w:rsidRPr="001F30AE">
        <w:rPr>
          <w:rStyle w:val="Strong"/>
          <w:b w:val="0"/>
          <w:i/>
          <w:szCs w:val="22"/>
        </w:rPr>
        <w:t xml:space="preserve">SALT Shakers: </w:t>
      </w:r>
      <w:r w:rsidRPr="001F30AE">
        <w:rPr>
          <w:rStyle w:val="Strong"/>
          <w:b w:val="0"/>
          <w:i/>
          <w:szCs w:val="22"/>
        </w:rPr>
        <w:t>An Interview With Darien Shanske</w:t>
      </w:r>
      <w:r w:rsidR="00826A9F">
        <w:rPr>
          <w:rStyle w:val="Strong"/>
          <w:b w:val="0"/>
          <w:szCs w:val="22"/>
        </w:rPr>
        <w:t xml:space="preserve">, State Tax Notes, </w:t>
      </w:r>
      <w:proofErr w:type="gramStart"/>
      <w:r w:rsidR="00826A9F">
        <w:rPr>
          <w:rStyle w:val="Strong"/>
          <w:b w:val="0"/>
          <w:szCs w:val="22"/>
        </w:rPr>
        <w:t>Nov</w:t>
      </w:r>
      <w:proofErr w:type="gramEnd"/>
      <w:r w:rsidR="00826A9F">
        <w:rPr>
          <w:rStyle w:val="Strong"/>
          <w:b w:val="0"/>
          <w:szCs w:val="22"/>
        </w:rPr>
        <w:t>. 18, 2013.</w:t>
      </w:r>
    </w:p>
    <w:p w14:paraId="374DCEAC" w14:textId="77777777" w:rsidR="00AF3792" w:rsidRDefault="00AF3792" w:rsidP="00316FFC">
      <w:pPr>
        <w:rPr>
          <w:rStyle w:val="Strong"/>
          <w:szCs w:val="22"/>
        </w:rPr>
      </w:pPr>
    </w:p>
    <w:p w14:paraId="192ECE31" w14:textId="77777777" w:rsidR="00316FFC" w:rsidRPr="008C0210" w:rsidRDefault="00316FFC" w:rsidP="00316FFC">
      <w:pPr>
        <w:rPr>
          <w:rStyle w:val="Strong"/>
        </w:rPr>
      </w:pPr>
      <w:r w:rsidRPr="008C0210">
        <w:rPr>
          <w:rStyle w:val="Strong"/>
          <w:szCs w:val="22"/>
        </w:rPr>
        <w:t>ACADEMIC SERVICE</w:t>
      </w:r>
    </w:p>
    <w:p w14:paraId="33A8FCC7" w14:textId="77777777" w:rsidR="00316FFC" w:rsidRPr="008C0210" w:rsidRDefault="00316FFC" w:rsidP="00316FFC">
      <w:pPr>
        <w:rPr>
          <w:rStyle w:val="Strong"/>
        </w:rPr>
      </w:pPr>
    </w:p>
    <w:p w14:paraId="74F62300" w14:textId="77777777" w:rsidR="00316FFC" w:rsidRPr="008C0210" w:rsidRDefault="00316FFC" w:rsidP="00316FFC">
      <w:pPr>
        <w:rPr>
          <w:rStyle w:val="Strong"/>
        </w:rPr>
      </w:pPr>
      <w:r w:rsidRPr="008C0210">
        <w:rPr>
          <w:rStyle w:val="Strong"/>
          <w:b w:val="0"/>
          <w:szCs w:val="22"/>
        </w:rPr>
        <w:t xml:space="preserve">2008-09: </w:t>
      </w:r>
      <w:r>
        <w:rPr>
          <w:rStyle w:val="Strong"/>
          <w:b w:val="0"/>
          <w:szCs w:val="22"/>
        </w:rPr>
        <w:tab/>
      </w:r>
      <w:r w:rsidRPr="008C0210">
        <w:rPr>
          <w:rStyle w:val="Strong"/>
          <w:b w:val="0"/>
          <w:szCs w:val="22"/>
        </w:rPr>
        <w:t>Clerkship Committee</w:t>
      </w:r>
    </w:p>
    <w:p w14:paraId="21A9A67F" w14:textId="77777777" w:rsidR="00316FFC" w:rsidRPr="008C0210" w:rsidRDefault="00316FFC" w:rsidP="00316FFC">
      <w:pPr>
        <w:rPr>
          <w:rStyle w:val="Strong"/>
        </w:rPr>
      </w:pPr>
      <w:r>
        <w:rPr>
          <w:rStyle w:val="Strong"/>
          <w:b w:val="0"/>
          <w:szCs w:val="22"/>
        </w:rPr>
        <w:lastRenderedPageBreak/>
        <w:t>2009-</w:t>
      </w:r>
      <w:r w:rsidRPr="008C0210">
        <w:rPr>
          <w:rStyle w:val="Strong"/>
          <w:b w:val="0"/>
          <w:szCs w:val="22"/>
        </w:rPr>
        <w:t xml:space="preserve">11: </w:t>
      </w:r>
      <w:r>
        <w:rPr>
          <w:rStyle w:val="Strong"/>
          <w:b w:val="0"/>
          <w:szCs w:val="22"/>
        </w:rPr>
        <w:tab/>
      </w:r>
      <w:r w:rsidRPr="008C0210">
        <w:rPr>
          <w:rStyle w:val="Strong"/>
          <w:b w:val="0"/>
          <w:szCs w:val="22"/>
        </w:rPr>
        <w:t>Appointments Committee</w:t>
      </w:r>
    </w:p>
    <w:p w14:paraId="04651468" w14:textId="77777777" w:rsidR="00316FFC" w:rsidRPr="008C0210" w:rsidRDefault="00316FFC" w:rsidP="00316FFC">
      <w:pPr>
        <w:rPr>
          <w:rStyle w:val="Strong"/>
        </w:rPr>
      </w:pPr>
      <w:r w:rsidRPr="008C0210">
        <w:rPr>
          <w:rStyle w:val="Strong"/>
          <w:b w:val="0"/>
          <w:szCs w:val="22"/>
        </w:rPr>
        <w:t xml:space="preserve">2011-12: </w:t>
      </w:r>
      <w:r>
        <w:rPr>
          <w:rStyle w:val="Strong"/>
          <w:b w:val="0"/>
          <w:szCs w:val="22"/>
        </w:rPr>
        <w:tab/>
      </w:r>
      <w:r w:rsidRPr="008C0210">
        <w:rPr>
          <w:rStyle w:val="Strong"/>
          <w:b w:val="0"/>
          <w:szCs w:val="22"/>
        </w:rPr>
        <w:t>Admissions Committee</w:t>
      </w:r>
    </w:p>
    <w:p w14:paraId="34CC8B16" w14:textId="77777777" w:rsidR="00316FFC" w:rsidRPr="008C0210" w:rsidRDefault="00316FFC" w:rsidP="00316FFC">
      <w:pPr>
        <w:rPr>
          <w:rStyle w:val="Strong"/>
        </w:rPr>
      </w:pPr>
      <w:r w:rsidRPr="008C0210">
        <w:rPr>
          <w:rStyle w:val="Strong"/>
          <w:b w:val="0"/>
          <w:szCs w:val="22"/>
        </w:rPr>
        <w:t xml:space="preserve">2012-13: </w:t>
      </w:r>
      <w:r>
        <w:rPr>
          <w:rStyle w:val="Strong"/>
          <w:b w:val="0"/>
          <w:szCs w:val="22"/>
        </w:rPr>
        <w:tab/>
      </w:r>
      <w:r w:rsidRPr="008C0210">
        <w:rPr>
          <w:rStyle w:val="Strong"/>
          <w:b w:val="0"/>
          <w:szCs w:val="22"/>
        </w:rPr>
        <w:t>Academic Standards Committee</w:t>
      </w:r>
    </w:p>
    <w:p w14:paraId="26009267" w14:textId="77777777" w:rsidR="00316FFC" w:rsidRDefault="00316FFC" w:rsidP="00316FFC">
      <w:pPr>
        <w:rPr>
          <w:rStyle w:val="Strong"/>
        </w:rPr>
      </w:pPr>
      <w:r w:rsidRPr="00BE7839">
        <w:rPr>
          <w:rStyle w:val="Strong"/>
          <w:b w:val="0"/>
        </w:rPr>
        <w:t>2013-14:</w:t>
      </w:r>
      <w:r>
        <w:rPr>
          <w:rStyle w:val="Strong"/>
          <w:b w:val="0"/>
        </w:rPr>
        <w:tab/>
        <w:t>Intellectual Enrichment Committee, Library Committee</w:t>
      </w:r>
    </w:p>
    <w:p w14:paraId="7EFD30DD" w14:textId="77777777" w:rsidR="00316FFC" w:rsidRDefault="00316FFC" w:rsidP="00316FFC">
      <w:pPr>
        <w:ind w:left="1440" w:hanging="1440"/>
        <w:rPr>
          <w:rStyle w:val="Strong"/>
        </w:rPr>
      </w:pPr>
      <w:r>
        <w:rPr>
          <w:rStyle w:val="Strong"/>
          <w:b w:val="0"/>
        </w:rPr>
        <w:t>2014-15:</w:t>
      </w:r>
      <w:r>
        <w:rPr>
          <w:rStyle w:val="Strong"/>
          <w:b w:val="0"/>
        </w:rPr>
        <w:tab/>
        <w:t>UC Davis Committee for Planning and Budget, Law School Intellectual Enrichment Committee</w:t>
      </w:r>
    </w:p>
    <w:p w14:paraId="52487802" w14:textId="77777777" w:rsidR="00316FFC" w:rsidRDefault="00316FFC" w:rsidP="00316FFC">
      <w:pPr>
        <w:ind w:left="1440" w:hanging="1440"/>
        <w:rPr>
          <w:rStyle w:val="Strong"/>
        </w:rPr>
      </w:pPr>
      <w:r>
        <w:rPr>
          <w:rStyle w:val="Strong"/>
          <w:b w:val="0"/>
        </w:rPr>
        <w:t xml:space="preserve">2015-16: </w:t>
      </w:r>
      <w:r>
        <w:rPr>
          <w:rStyle w:val="Strong"/>
          <w:b w:val="0"/>
        </w:rPr>
        <w:tab/>
        <w:t>UC Davis Committee for Planning and Budget; Law School Admissions Committee</w:t>
      </w:r>
    </w:p>
    <w:p w14:paraId="4130C9F4" w14:textId="0F562C78" w:rsidR="00316FFC" w:rsidRDefault="00316FFC" w:rsidP="00316FFC">
      <w:pPr>
        <w:ind w:left="1440" w:hanging="1440"/>
        <w:rPr>
          <w:rStyle w:val="Strong"/>
          <w:b w:val="0"/>
        </w:rPr>
      </w:pPr>
      <w:r>
        <w:rPr>
          <w:rStyle w:val="Strong"/>
          <w:b w:val="0"/>
        </w:rPr>
        <w:t>2016-17:</w:t>
      </w:r>
      <w:r>
        <w:rPr>
          <w:rStyle w:val="Strong"/>
          <w:b w:val="0"/>
        </w:rPr>
        <w:tab/>
        <w:t xml:space="preserve">UC </w:t>
      </w:r>
      <w:r w:rsidRPr="00511E3B">
        <w:rPr>
          <w:rStyle w:val="Strong"/>
          <w:b w:val="0"/>
        </w:rPr>
        <w:t>Task For</w:t>
      </w:r>
      <w:r>
        <w:rPr>
          <w:rStyle w:val="Strong"/>
          <w:b w:val="0"/>
        </w:rPr>
        <w:t>ce on Investment and Retirement; UC Davis Committee for Planning and Budget; Law School Ad Hoc Committee on ABA Accreditation</w:t>
      </w:r>
    </w:p>
    <w:p w14:paraId="77F4B3C2" w14:textId="1D124B2F" w:rsidR="00316FFC" w:rsidRDefault="00316FFC" w:rsidP="00316FFC">
      <w:pPr>
        <w:ind w:left="1440" w:hanging="1440"/>
        <w:rPr>
          <w:rStyle w:val="Strong"/>
          <w:b w:val="0"/>
        </w:rPr>
      </w:pPr>
      <w:r>
        <w:rPr>
          <w:rStyle w:val="Strong"/>
          <w:b w:val="0"/>
        </w:rPr>
        <w:t>2017-18</w:t>
      </w:r>
      <w:r>
        <w:rPr>
          <w:rStyle w:val="Strong"/>
          <w:b w:val="0"/>
        </w:rPr>
        <w:tab/>
      </w:r>
      <w:r w:rsidRPr="00316FFC">
        <w:rPr>
          <w:rStyle w:val="Strong"/>
          <w:b w:val="0"/>
        </w:rPr>
        <w:t>UC Task Force on Investment and Retirement</w:t>
      </w:r>
      <w:r>
        <w:rPr>
          <w:rStyle w:val="Strong"/>
          <w:b w:val="0"/>
        </w:rPr>
        <w:t>; UC Davis Committee for Planning and Budget; Law School Appointments Committee</w:t>
      </w:r>
    </w:p>
    <w:p w14:paraId="70396FAB" w14:textId="079574D9" w:rsidR="00316FFC" w:rsidRDefault="00316FFC" w:rsidP="00316FFC">
      <w:pPr>
        <w:ind w:left="1440" w:hanging="1440"/>
        <w:rPr>
          <w:rStyle w:val="Strong"/>
          <w:b w:val="0"/>
        </w:rPr>
      </w:pPr>
      <w:proofErr w:type="gramStart"/>
      <w:r>
        <w:rPr>
          <w:rStyle w:val="Strong"/>
          <w:b w:val="0"/>
        </w:rPr>
        <w:t>2018-19</w:t>
      </w:r>
      <w:r>
        <w:rPr>
          <w:rStyle w:val="Strong"/>
          <w:b w:val="0"/>
        </w:rPr>
        <w:tab/>
      </w:r>
      <w:r w:rsidRPr="00316FFC">
        <w:rPr>
          <w:rStyle w:val="Strong"/>
          <w:b w:val="0"/>
        </w:rPr>
        <w:t>UC Task Force on Investment and Retirement</w:t>
      </w:r>
      <w:proofErr w:type="gramEnd"/>
      <w:r>
        <w:rPr>
          <w:rStyle w:val="Strong"/>
          <w:b w:val="0"/>
        </w:rPr>
        <w:t>; Law School Admissions Committee</w:t>
      </w:r>
    </w:p>
    <w:p w14:paraId="0BB0623B" w14:textId="1F888634" w:rsidR="00316FFC" w:rsidRDefault="00316FFC" w:rsidP="00316FFC">
      <w:pPr>
        <w:ind w:left="1440" w:hanging="1440"/>
        <w:rPr>
          <w:rStyle w:val="Strong"/>
          <w:b w:val="0"/>
        </w:rPr>
      </w:pPr>
      <w:r>
        <w:rPr>
          <w:rStyle w:val="Strong"/>
          <w:b w:val="0"/>
        </w:rPr>
        <w:t>2019-20</w:t>
      </w:r>
      <w:r>
        <w:rPr>
          <w:rStyle w:val="Strong"/>
          <w:b w:val="0"/>
        </w:rPr>
        <w:tab/>
      </w:r>
      <w:r w:rsidRPr="00316FFC">
        <w:rPr>
          <w:rStyle w:val="Strong"/>
          <w:b w:val="0"/>
        </w:rPr>
        <w:t>UC Task Force on Investment and Retirement</w:t>
      </w:r>
      <w:r>
        <w:rPr>
          <w:rStyle w:val="Strong"/>
          <w:b w:val="0"/>
        </w:rPr>
        <w:t xml:space="preserve">; UC Davis </w:t>
      </w:r>
      <w:r w:rsidRPr="00316FFC">
        <w:rPr>
          <w:rStyle w:val="Strong"/>
          <w:b w:val="0"/>
        </w:rPr>
        <w:t xml:space="preserve">Committee on </w:t>
      </w:r>
      <w:r>
        <w:rPr>
          <w:rStyle w:val="Strong"/>
          <w:b w:val="0"/>
        </w:rPr>
        <w:t>Elections, Rules &amp; Jurisdiction; Law School Intellectual Enrichment Committee (Chair); Shayak Sarkar Tenure Committee (Chair)</w:t>
      </w:r>
    </w:p>
    <w:p w14:paraId="286D6521" w14:textId="0BDA4229" w:rsidR="008F2708" w:rsidRPr="00BE7839" w:rsidRDefault="008F2708" w:rsidP="00316FFC">
      <w:pPr>
        <w:ind w:left="1440" w:hanging="1440"/>
        <w:rPr>
          <w:rStyle w:val="Strong"/>
        </w:rPr>
      </w:pPr>
      <w:r>
        <w:rPr>
          <w:rStyle w:val="Strong"/>
          <w:b w:val="0"/>
        </w:rPr>
        <w:t>2020-21</w:t>
      </w:r>
      <w:r w:rsidRPr="008F2708">
        <w:rPr>
          <w:rStyle w:val="Strong"/>
          <w:b w:val="0"/>
        </w:rPr>
        <w:t xml:space="preserve"> </w:t>
      </w:r>
      <w:r>
        <w:rPr>
          <w:rStyle w:val="Strong"/>
          <w:b w:val="0"/>
        </w:rPr>
        <w:tab/>
      </w:r>
      <w:r w:rsidRPr="00316FFC">
        <w:rPr>
          <w:rStyle w:val="Strong"/>
          <w:b w:val="0"/>
        </w:rPr>
        <w:t>UC Task Force on Investment and Retirement</w:t>
      </w:r>
      <w:r>
        <w:rPr>
          <w:rStyle w:val="Strong"/>
          <w:b w:val="0"/>
        </w:rPr>
        <w:t xml:space="preserve">; UC Davis </w:t>
      </w:r>
      <w:r w:rsidRPr="00316FFC">
        <w:rPr>
          <w:rStyle w:val="Strong"/>
          <w:b w:val="0"/>
        </w:rPr>
        <w:t xml:space="preserve">Committee on </w:t>
      </w:r>
      <w:r>
        <w:rPr>
          <w:rStyle w:val="Strong"/>
          <w:b w:val="0"/>
        </w:rPr>
        <w:t>Elections, Rules &amp; Jurisdiction; Law School Admissions Committee (Chair); Shayak Sarkar Tenure Committee (Chair)</w:t>
      </w:r>
    </w:p>
    <w:p w14:paraId="07C07EB2" w14:textId="77777777" w:rsidR="00316FFC" w:rsidRPr="008C0210" w:rsidRDefault="00316FFC" w:rsidP="00316FFC">
      <w:pPr>
        <w:rPr>
          <w:rStyle w:val="Strong"/>
        </w:rPr>
      </w:pPr>
    </w:p>
    <w:p w14:paraId="7EC91919" w14:textId="77777777" w:rsidR="00316FFC" w:rsidRPr="008C0210" w:rsidRDefault="00316FFC" w:rsidP="00316FFC">
      <w:pPr>
        <w:rPr>
          <w:rStyle w:val="Strong"/>
        </w:rPr>
      </w:pPr>
      <w:r w:rsidRPr="008C0210">
        <w:rPr>
          <w:rStyle w:val="Strong"/>
          <w:szCs w:val="22"/>
        </w:rPr>
        <w:t>PROFESSIONAL SERVICE</w:t>
      </w:r>
    </w:p>
    <w:p w14:paraId="03D4DB42" w14:textId="77777777" w:rsidR="00316FFC" w:rsidRPr="008C0210" w:rsidRDefault="00316FFC" w:rsidP="00316FFC">
      <w:pPr>
        <w:rPr>
          <w:szCs w:val="22"/>
        </w:rPr>
      </w:pPr>
    </w:p>
    <w:p w14:paraId="17EC1A2B" w14:textId="7FFCF174" w:rsidR="00316FFC" w:rsidRDefault="00316FFC" w:rsidP="00316FFC">
      <w:pPr>
        <w:rPr>
          <w:szCs w:val="22"/>
        </w:rPr>
      </w:pPr>
      <w:r w:rsidRPr="00DA1AEF">
        <w:rPr>
          <w:szCs w:val="22"/>
        </w:rPr>
        <w:t>Served as manuscript referee for</w:t>
      </w:r>
      <w:r w:rsidR="005B7219">
        <w:rPr>
          <w:szCs w:val="22"/>
        </w:rPr>
        <w:t xml:space="preserve"> the Yale Law Journal, Stanford Law Review, </w:t>
      </w:r>
      <w:r w:rsidRPr="00DA1AEF">
        <w:rPr>
          <w:szCs w:val="22"/>
        </w:rPr>
        <w:t>Cambridge University Press, Fordham University Press, the Journal of Politics, the American Political Science Review</w:t>
      </w:r>
      <w:r>
        <w:rPr>
          <w:szCs w:val="22"/>
        </w:rPr>
        <w:t xml:space="preserve">, Political Theory, the </w:t>
      </w:r>
      <w:r w:rsidRPr="00170E89">
        <w:rPr>
          <w:szCs w:val="22"/>
        </w:rPr>
        <w:t>Journal of</w:t>
      </w:r>
      <w:r>
        <w:rPr>
          <w:szCs w:val="22"/>
        </w:rPr>
        <w:t xml:space="preserve"> Policy Analysis and Management and Public Budgeting and Finance.</w:t>
      </w:r>
    </w:p>
    <w:p w14:paraId="78340B91" w14:textId="77777777" w:rsidR="006647AD" w:rsidRDefault="006647AD" w:rsidP="00316FFC">
      <w:pPr>
        <w:rPr>
          <w:szCs w:val="22"/>
        </w:rPr>
      </w:pPr>
    </w:p>
    <w:p w14:paraId="1DA65E0B" w14:textId="7B6B375A" w:rsidR="006647AD" w:rsidRDefault="00E576DD" w:rsidP="00316FFC">
      <w:pPr>
        <w:rPr>
          <w:szCs w:val="22"/>
        </w:rPr>
      </w:pPr>
      <w:proofErr w:type="gramStart"/>
      <w:r>
        <w:rPr>
          <w:szCs w:val="22"/>
        </w:rPr>
        <w:t>2019-Present, Member California Department of Tax and Fee Administration Director’s Advisory Council.</w:t>
      </w:r>
      <w:proofErr w:type="gramEnd"/>
    </w:p>
    <w:p w14:paraId="6D9149EF" w14:textId="77777777" w:rsidR="00E576DD" w:rsidRDefault="00E576DD" w:rsidP="00316FFC">
      <w:pPr>
        <w:rPr>
          <w:szCs w:val="22"/>
        </w:rPr>
      </w:pPr>
    </w:p>
    <w:p w14:paraId="0C5274A7" w14:textId="5B377F3D" w:rsidR="00B52A28" w:rsidRDefault="000E3FEE" w:rsidP="00B52A28">
      <w:pPr>
        <w:rPr>
          <w:szCs w:val="22"/>
        </w:rPr>
      </w:pPr>
      <w:proofErr w:type="gramStart"/>
      <w:r>
        <w:rPr>
          <w:szCs w:val="22"/>
        </w:rPr>
        <w:t>2019-Present, M</w:t>
      </w:r>
      <w:r w:rsidRPr="000E3FEE">
        <w:rPr>
          <w:szCs w:val="22"/>
        </w:rPr>
        <w:t xml:space="preserve">ember of the </w:t>
      </w:r>
      <w:r>
        <w:rPr>
          <w:szCs w:val="22"/>
        </w:rPr>
        <w:t xml:space="preserve">[CA] </w:t>
      </w:r>
      <w:r w:rsidRPr="000E3FEE">
        <w:rPr>
          <w:szCs w:val="22"/>
        </w:rPr>
        <w:t>Office of Tax Appeals Advisory Committee</w:t>
      </w:r>
      <w:r w:rsidR="00E576DD">
        <w:rPr>
          <w:szCs w:val="22"/>
        </w:rPr>
        <w:t>.</w:t>
      </w:r>
      <w:proofErr w:type="gramEnd"/>
    </w:p>
    <w:p w14:paraId="0E7169D9" w14:textId="77777777" w:rsidR="000D2EEC" w:rsidRDefault="000D2EEC" w:rsidP="00B52A28">
      <w:pPr>
        <w:rPr>
          <w:szCs w:val="22"/>
        </w:rPr>
      </w:pPr>
    </w:p>
    <w:p w14:paraId="2FF66EFE" w14:textId="7481DD8D" w:rsidR="000D2EEC" w:rsidRDefault="000D2EEC" w:rsidP="00B52A28">
      <w:pPr>
        <w:rPr>
          <w:szCs w:val="22"/>
        </w:rPr>
      </w:pPr>
      <w:proofErr w:type="gramStart"/>
      <w:r>
        <w:rPr>
          <w:szCs w:val="22"/>
        </w:rPr>
        <w:t>2022-Present,</w:t>
      </w:r>
      <w:r w:rsidR="00CC387E">
        <w:rPr>
          <w:szCs w:val="22"/>
        </w:rPr>
        <w:t xml:space="preserve"> Member of the [CA] Franchise Tax Board Advisory Board.</w:t>
      </w:r>
      <w:proofErr w:type="gramEnd"/>
    </w:p>
    <w:p w14:paraId="1C0CD2DA" w14:textId="77777777" w:rsidR="000D2EEC" w:rsidRDefault="000D2EEC" w:rsidP="00B52A28">
      <w:pPr>
        <w:rPr>
          <w:szCs w:val="22"/>
        </w:rPr>
      </w:pPr>
    </w:p>
    <w:p w14:paraId="6BDE7969" w14:textId="77777777" w:rsidR="000D2EEC" w:rsidRPr="008C0210" w:rsidRDefault="000D2EEC" w:rsidP="00B52A28">
      <w:pPr>
        <w:rPr>
          <w:rStyle w:val="Strong"/>
        </w:rPr>
      </w:pPr>
    </w:p>
    <w:sectPr w:rsidR="000D2EEC" w:rsidRPr="008C0210" w:rsidSect="00B52A28">
      <w:headerReference w:type="even" r:id="rId30"/>
      <w:headerReference w:type="default" r:id="rId31"/>
      <w:headerReference w:type="first" r:id="rId32"/>
      <w:pgSz w:w="12240" w:h="15840"/>
      <w:pgMar w:top="1296" w:right="1800" w:bottom="1296" w:left="180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DE17D" w14:textId="77777777" w:rsidR="009F6EB9" w:rsidRDefault="009F6EB9">
      <w:r>
        <w:separator/>
      </w:r>
    </w:p>
  </w:endnote>
  <w:endnote w:type="continuationSeparator" w:id="0">
    <w:p w14:paraId="4E044176" w14:textId="77777777" w:rsidR="009F6EB9" w:rsidRDefault="009F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003" w:usb1="00000000" w:usb2="00000000" w:usb3="00000000" w:csb0="00000001" w:csb1="00000000"/>
  </w:font>
  <w:font w:name="Eurostile">
    <w:panose1 w:val="020B050402020205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D2479" w14:textId="77777777" w:rsidR="009F6EB9" w:rsidRDefault="009F6EB9">
      <w:r>
        <w:separator/>
      </w:r>
    </w:p>
  </w:footnote>
  <w:footnote w:type="continuationSeparator" w:id="0">
    <w:p w14:paraId="77A1FA25" w14:textId="77777777" w:rsidR="009F6EB9" w:rsidRDefault="009F6E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E5993" w14:textId="77777777" w:rsidR="009F6EB9" w:rsidRDefault="009F6EB9" w:rsidP="00B52A2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6F5B42" w14:textId="77777777" w:rsidR="009F6EB9" w:rsidRDefault="009F6EB9" w:rsidP="00B52A2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71F6A" w14:textId="02CBEFFB" w:rsidR="009F6EB9" w:rsidRPr="00D20C6C" w:rsidRDefault="009F6EB9" w:rsidP="00B52A28">
    <w:pPr>
      <w:pStyle w:val="Header"/>
      <w:ind w:right="360"/>
      <w:jc w:val="right"/>
      <w:rPr>
        <w:sz w:val="20"/>
        <w:szCs w:val="20"/>
      </w:rPr>
    </w:pPr>
    <w:r w:rsidRPr="00D20C6C">
      <w:rPr>
        <w:sz w:val="20"/>
        <w:szCs w:val="20"/>
      </w:rPr>
      <w:t>Darien Shanske          C.V.</w:t>
    </w:r>
    <w:r>
      <w:rPr>
        <w:sz w:val="20"/>
        <w:szCs w:val="20"/>
      </w:rPr>
      <w:t xml:space="preserve"> </w:t>
    </w:r>
    <w:r w:rsidR="00A20A96">
      <w:rPr>
        <w:sz w:val="20"/>
        <w:szCs w:val="20"/>
      </w:rPr>
      <w:t>February 2023</w:t>
    </w:r>
    <w:r w:rsidRPr="00FF4BAF">
      <w:rPr>
        <w:sz w:val="20"/>
        <w:szCs w:val="20"/>
      </w:rPr>
      <w:tab/>
      <w:t xml:space="preserve">- </w:t>
    </w:r>
    <w:r w:rsidRPr="00FF4BAF">
      <w:rPr>
        <w:sz w:val="20"/>
        <w:szCs w:val="20"/>
      </w:rPr>
      <w:fldChar w:fldCharType="begin"/>
    </w:r>
    <w:r w:rsidRPr="00FF4BAF">
      <w:rPr>
        <w:sz w:val="20"/>
        <w:szCs w:val="20"/>
      </w:rPr>
      <w:instrText xml:space="preserve"> PAGE </w:instrText>
    </w:r>
    <w:r w:rsidRPr="00FF4BAF">
      <w:rPr>
        <w:sz w:val="20"/>
        <w:szCs w:val="20"/>
      </w:rPr>
      <w:fldChar w:fldCharType="separate"/>
    </w:r>
    <w:r w:rsidR="000C0E1C">
      <w:rPr>
        <w:noProof/>
        <w:sz w:val="20"/>
        <w:szCs w:val="20"/>
      </w:rPr>
      <w:t>16</w:t>
    </w:r>
    <w:r w:rsidRPr="00FF4BAF">
      <w:rPr>
        <w:sz w:val="20"/>
        <w:szCs w:val="20"/>
      </w:rPr>
      <w:fldChar w:fldCharType="end"/>
    </w:r>
    <w:r w:rsidRPr="00FF4BAF">
      <w:rPr>
        <w:sz w:val="20"/>
        <w:szCs w:val="20"/>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81F60" w14:textId="0F102F01" w:rsidR="000C0E1C" w:rsidRDefault="000C0E1C">
    <w:pPr>
      <w:pStyle w:val="Header"/>
    </w:pPr>
    <w:r>
      <w:t>Updated as of 2.2023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48CF"/>
    <w:multiLevelType w:val="hybridMultilevel"/>
    <w:tmpl w:val="D64A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546A4"/>
    <w:multiLevelType w:val="hybridMultilevel"/>
    <w:tmpl w:val="993A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40DCF"/>
    <w:multiLevelType w:val="hybridMultilevel"/>
    <w:tmpl w:val="DBB8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52FA1"/>
    <w:multiLevelType w:val="multilevel"/>
    <w:tmpl w:val="FBB8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423CE8"/>
    <w:multiLevelType w:val="hybridMultilevel"/>
    <w:tmpl w:val="8A844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72F13"/>
    <w:multiLevelType w:val="hybridMultilevel"/>
    <w:tmpl w:val="327C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6F73E4"/>
    <w:multiLevelType w:val="hybridMultilevel"/>
    <w:tmpl w:val="8A844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3F7"/>
    <w:rsid w:val="0000467F"/>
    <w:rsid w:val="000059BB"/>
    <w:rsid w:val="00006562"/>
    <w:rsid w:val="00011ED8"/>
    <w:rsid w:val="000159C8"/>
    <w:rsid w:val="0004095F"/>
    <w:rsid w:val="00042106"/>
    <w:rsid w:val="000431C0"/>
    <w:rsid w:val="0005050F"/>
    <w:rsid w:val="00052013"/>
    <w:rsid w:val="00064A92"/>
    <w:rsid w:val="00064DAB"/>
    <w:rsid w:val="00065276"/>
    <w:rsid w:val="000711F6"/>
    <w:rsid w:val="00076018"/>
    <w:rsid w:val="00085A5A"/>
    <w:rsid w:val="00087A14"/>
    <w:rsid w:val="00090498"/>
    <w:rsid w:val="000A4FD3"/>
    <w:rsid w:val="000B3258"/>
    <w:rsid w:val="000B4773"/>
    <w:rsid w:val="000B484D"/>
    <w:rsid w:val="000B57D7"/>
    <w:rsid w:val="000C0E1C"/>
    <w:rsid w:val="000C49D8"/>
    <w:rsid w:val="000D1A3E"/>
    <w:rsid w:val="000D2EEC"/>
    <w:rsid w:val="000D6363"/>
    <w:rsid w:val="000D6F10"/>
    <w:rsid w:val="000E24C2"/>
    <w:rsid w:val="000E3FEE"/>
    <w:rsid w:val="000E617C"/>
    <w:rsid w:val="000F2284"/>
    <w:rsid w:val="000F238E"/>
    <w:rsid w:val="000F5767"/>
    <w:rsid w:val="00101174"/>
    <w:rsid w:val="001048FD"/>
    <w:rsid w:val="0011165A"/>
    <w:rsid w:val="00116E46"/>
    <w:rsid w:val="00122C54"/>
    <w:rsid w:val="00123603"/>
    <w:rsid w:val="00125887"/>
    <w:rsid w:val="0012591D"/>
    <w:rsid w:val="00127985"/>
    <w:rsid w:val="00133919"/>
    <w:rsid w:val="00136F62"/>
    <w:rsid w:val="00150BF3"/>
    <w:rsid w:val="001520F0"/>
    <w:rsid w:val="00155A33"/>
    <w:rsid w:val="0015659D"/>
    <w:rsid w:val="00156D96"/>
    <w:rsid w:val="00162F48"/>
    <w:rsid w:val="00170E89"/>
    <w:rsid w:val="00173C6C"/>
    <w:rsid w:val="001740A8"/>
    <w:rsid w:val="00175C13"/>
    <w:rsid w:val="001803F7"/>
    <w:rsid w:val="001A3367"/>
    <w:rsid w:val="001B3B74"/>
    <w:rsid w:val="001B5551"/>
    <w:rsid w:val="001B6578"/>
    <w:rsid w:val="001C2815"/>
    <w:rsid w:val="001C2D84"/>
    <w:rsid w:val="001C3C5E"/>
    <w:rsid w:val="001E0833"/>
    <w:rsid w:val="001E1832"/>
    <w:rsid w:val="001E29FE"/>
    <w:rsid w:val="001E37B9"/>
    <w:rsid w:val="001E4448"/>
    <w:rsid w:val="001E4868"/>
    <w:rsid w:val="001E600B"/>
    <w:rsid w:val="001F049E"/>
    <w:rsid w:val="001F10DB"/>
    <w:rsid w:val="001F30AE"/>
    <w:rsid w:val="001F3197"/>
    <w:rsid w:val="001F4EFC"/>
    <w:rsid w:val="0020472A"/>
    <w:rsid w:val="002066F8"/>
    <w:rsid w:val="00216AFF"/>
    <w:rsid w:val="002173F7"/>
    <w:rsid w:val="00217CE3"/>
    <w:rsid w:val="00221889"/>
    <w:rsid w:val="00222494"/>
    <w:rsid w:val="002271A9"/>
    <w:rsid w:val="002276F9"/>
    <w:rsid w:val="002342AE"/>
    <w:rsid w:val="0026395A"/>
    <w:rsid w:val="0026592B"/>
    <w:rsid w:val="00272D2C"/>
    <w:rsid w:val="002742D5"/>
    <w:rsid w:val="00287204"/>
    <w:rsid w:val="002B365E"/>
    <w:rsid w:val="002B498F"/>
    <w:rsid w:val="002B6332"/>
    <w:rsid w:val="002C372D"/>
    <w:rsid w:val="002C7DE2"/>
    <w:rsid w:val="002F0CBE"/>
    <w:rsid w:val="002F19E7"/>
    <w:rsid w:val="002F27D0"/>
    <w:rsid w:val="0030524D"/>
    <w:rsid w:val="00310DD8"/>
    <w:rsid w:val="00312E7E"/>
    <w:rsid w:val="00316FFC"/>
    <w:rsid w:val="00350A63"/>
    <w:rsid w:val="00350EA1"/>
    <w:rsid w:val="003511C8"/>
    <w:rsid w:val="00354AB1"/>
    <w:rsid w:val="00367B1D"/>
    <w:rsid w:val="003739EB"/>
    <w:rsid w:val="003800AF"/>
    <w:rsid w:val="00384807"/>
    <w:rsid w:val="003A3E53"/>
    <w:rsid w:val="003A4813"/>
    <w:rsid w:val="003B793B"/>
    <w:rsid w:val="003C264C"/>
    <w:rsid w:val="003C3FF7"/>
    <w:rsid w:val="003D4ED1"/>
    <w:rsid w:val="003E7551"/>
    <w:rsid w:val="003F0821"/>
    <w:rsid w:val="003F4062"/>
    <w:rsid w:val="00413A32"/>
    <w:rsid w:val="00415C9C"/>
    <w:rsid w:val="004167C8"/>
    <w:rsid w:val="004206D7"/>
    <w:rsid w:val="00423A6D"/>
    <w:rsid w:val="00433E1F"/>
    <w:rsid w:val="00434469"/>
    <w:rsid w:val="004371F8"/>
    <w:rsid w:val="00442080"/>
    <w:rsid w:val="004446C3"/>
    <w:rsid w:val="0044561E"/>
    <w:rsid w:val="0045167B"/>
    <w:rsid w:val="004545E4"/>
    <w:rsid w:val="0045460D"/>
    <w:rsid w:val="00454F3B"/>
    <w:rsid w:val="00465D8E"/>
    <w:rsid w:val="004757E2"/>
    <w:rsid w:val="00484028"/>
    <w:rsid w:val="00490817"/>
    <w:rsid w:val="004A5FC5"/>
    <w:rsid w:val="004B1C88"/>
    <w:rsid w:val="004B6FA6"/>
    <w:rsid w:val="004C1480"/>
    <w:rsid w:val="004C4955"/>
    <w:rsid w:val="004D1588"/>
    <w:rsid w:val="004D165B"/>
    <w:rsid w:val="004D22B6"/>
    <w:rsid w:val="004F1D65"/>
    <w:rsid w:val="004F414B"/>
    <w:rsid w:val="0050299B"/>
    <w:rsid w:val="00507321"/>
    <w:rsid w:val="00511E3B"/>
    <w:rsid w:val="005121A6"/>
    <w:rsid w:val="00514223"/>
    <w:rsid w:val="005204A5"/>
    <w:rsid w:val="0052099A"/>
    <w:rsid w:val="00525762"/>
    <w:rsid w:val="00535735"/>
    <w:rsid w:val="005374BE"/>
    <w:rsid w:val="005406FF"/>
    <w:rsid w:val="0055214B"/>
    <w:rsid w:val="00552846"/>
    <w:rsid w:val="00572077"/>
    <w:rsid w:val="00580616"/>
    <w:rsid w:val="0058147F"/>
    <w:rsid w:val="00582341"/>
    <w:rsid w:val="00582BD0"/>
    <w:rsid w:val="00590C8F"/>
    <w:rsid w:val="005950DC"/>
    <w:rsid w:val="00596ABA"/>
    <w:rsid w:val="005A326A"/>
    <w:rsid w:val="005B0901"/>
    <w:rsid w:val="005B3855"/>
    <w:rsid w:val="005B6135"/>
    <w:rsid w:val="005B7219"/>
    <w:rsid w:val="005C7C64"/>
    <w:rsid w:val="005D2051"/>
    <w:rsid w:val="005E1D6B"/>
    <w:rsid w:val="005E6E63"/>
    <w:rsid w:val="00600EF4"/>
    <w:rsid w:val="00607D2D"/>
    <w:rsid w:val="0061552D"/>
    <w:rsid w:val="00616315"/>
    <w:rsid w:val="00622B7C"/>
    <w:rsid w:val="0065309C"/>
    <w:rsid w:val="00653606"/>
    <w:rsid w:val="00654619"/>
    <w:rsid w:val="006624C7"/>
    <w:rsid w:val="006647AD"/>
    <w:rsid w:val="006746D5"/>
    <w:rsid w:val="00687021"/>
    <w:rsid w:val="00691030"/>
    <w:rsid w:val="006A2E12"/>
    <w:rsid w:val="006B054A"/>
    <w:rsid w:val="006B2D49"/>
    <w:rsid w:val="006B41D3"/>
    <w:rsid w:val="006C06EC"/>
    <w:rsid w:val="006C0812"/>
    <w:rsid w:val="006C273C"/>
    <w:rsid w:val="006C7162"/>
    <w:rsid w:val="006D0314"/>
    <w:rsid w:val="006D3B4B"/>
    <w:rsid w:val="006E3451"/>
    <w:rsid w:val="006F701A"/>
    <w:rsid w:val="006F7AA9"/>
    <w:rsid w:val="00700156"/>
    <w:rsid w:val="00700982"/>
    <w:rsid w:val="00701B93"/>
    <w:rsid w:val="00702058"/>
    <w:rsid w:val="00707287"/>
    <w:rsid w:val="00716B3F"/>
    <w:rsid w:val="00717648"/>
    <w:rsid w:val="007179BC"/>
    <w:rsid w:val="007227EF"/>
    <w:rsid w:val="00722D18"/>
    <w:rsid w:val="00722EE0"/>
    <w:rsid w:val="0072641B"/>
    <w:rsid w:val="007268C1"/>
    <w:rsid w:val="00743370"/>
    <w:rsid w:val="00745C77"/>
    <w:rsid w:val="007627C7"/>
    <w:rsid w:val="0077206D"/>
    <w:rsid w:val="00792055"/>
    <w:rsid w:val="007A01A7"/>
    <w:rsid w:val="007A2C57"/>
    <w:rsid w:val="007A7994"/>
    <w:rsid w:val="007B4831"/>
    <w:rsid w:val="007B565F"/>
    <w:rsid w:val="007B6D01"/>
    <w:rsid w:val="007B6F50"/>
    <w:rsid w:val="007C7E5E"/>
    <w:rsid w:val="007D5478"/>
    <w:rsid w:val="007D5C66"/>
    <w:rsid w:val="007E0D57"/>
    <w:rsid w:val="007E2741"/>
    <w:rsid w:val="007E39F9"/>
    <w:rsid w:val="007E3C19"/>
    <w:rsid w:val="007E4194"/>
    <w:rsid w:val="007E4B0E"/>
    <w:rsid w:val="007E5A41"/>
    <w:rsid w:val="007E6C85"/>
    <w:rsid w:val="007F0908"/>
    <w:rsid w:val="008076E5"/>
    <w:rsid w:val="00812B38"/>
    <w:rsid w:val="00813533"/>
    <w:rsid w:val="008204CF"/>
    <w:rsid w:val="00822564"/>
    <w:rsid w:val="00824185"/>
    <w:rsid w:val="00825F26"/>
    <w:rsid w:val="00826A9F"/>
    <w:rsid w:val="00833033"/>
    <w:rsid w:val="00833D22"/>
    <w:rsid w:val="008550A1"/>
    <w:rsid w:val="008653B2"/>
    <w:rsid w:val="00875CF6"/>
    <w:rsid w:val="00893266"/>
    <w:rsid w:val="0089583D"/>
    <w:rsid w:val="008A03EC"/>
    <w:rsid w:val="008A14B7"/>
    <w:rsid w:val="008A2763"/>
    <w:rsid w:val="008A4B60"/>
    <w:rsid w:val="008A6199"/>
    <w:rsid w:val="008B6A55"/>
    <w:rsid w:val="008C0210"/>
    <w:rsid w:val="008C0546"/>
    <w:rsid w:val="008C5206"/>
    <w:rsid w:val="008C6498"/>
    <w:rsid w:val="008D35AD"/>
    <w:rsid w:val="008E1DE8"/>
    <w:rsid w:val="008E2313"/>
    <w:rsid w:val="008E38BD"/>
    <w:rsid w:val="008F153F"/>
    <w:rsid w:val="008F2708"/>
    <w:rsid w:val="00914BEC"/>
    <w:rsid w:val="00916CA2"/>
    <w:rsid w:val="009202ED"/>
    <w:rsid w:val="00922E2E"/>
    <w:rsid w:val="00926072"/>
    <w:rsid w:val="0092702E"/>
    <w:rsid w:val="00940FA1"/>
    <w:rsid w:val="0094588E"/>
    <w:rsid w:val="00951F77"/>
    <w:rsid w:val="009603B8"/>
    <w:rsid w:val="00963450"/>
    <w:rsid w:val="0096357B"/>
    <w:rsid w:val="00963BFA"/>
    <w:rsid w:val="00970208"/>
    <w:rsid w:val="00973E2C"/>
    <w:rsid w:val="00974A06"/>
    <w:rsid w:val="00976853"/>
    <w:rsid w:val="009A5811"/>
    <w:rsid w:val="009B3DC7"/>
    <w:rsid w:val="009C3F83"/>
    <w:rsid w:val="009C436A"/>
    <w:rsid w:val="009D3606"/>
    <w:rsid w:val="009D5B49"/>
    <w:rsid w:val="009D7AF7"/>
    <w:rsid w:val="009E1F90"/>
    <w:rsid w:val="009E26D1"/>
    <w:rsid w:val="009F1FA5"/>
    <w:rsid w:val="009F6EB9"/>
    <w:rsid w:val="00A012A9"/>
    <w:rsid w:val="00A102F6"/>
    <w:rsid w:val="00A11C53"/>
    <w:rsid w:val="00A20A96"/>
    <w:rsid w:val="00A26862"/>
    <w:rsid w:val="00A279AD"/>
    <w:rsid w:val="00A36561"/>
    <w:rsid w:val="00A62607"/>
    <w:rsid w:val="00A66566"/>
    <w:rsid w:val="00A709FF"/>
    <w:rsid w:val="00A83CA5"/>
    <w:rsid w:val="00A93095"/>
    <w:rsid w:val="00A948F1"/>
    <w:rsid w:val="00AB0869"/>
    <w:rsid w:val="00AB192B"/>
    <w:rsid w:val="00AB1E55"/>
    <w:rsid w:val="00AB7250"/>
    <w:rsid w:val="00AC6480"/>
    <w:rsid w:val="00AC7D3C"/>
    <w:rsid w:val="00AD0E20"/>
    <w:rsid w:val="00AD2CC3"/>
    <w:rsid w:val="00AD6142"/>
    <w:rsid w:val="00AE7CC1"/>
    <w:rsid w:val="00AF3792"/>
    <w:rsid w:val="00B05167"/>
    <w:rsid w:val="00B07152"/>
    <w:rsid w:val="00B11133"/>
    <w:rsid w:val="00B113AC"/>
    <w:rsid w:val="00B135CB"/>
    <w:rsid w:val="00B2026B"/>
    <w:rsid w:val="00B22E52"/>
    <w:rsid w:val="00B24075"/>
    <w:rsid w:val="00B419E4"/>
    <w:rsid w:val="00B44805"/>
    <w:rsid w:val="00B46F81"/>
    <w:rsid w:val="00B50D86"/>
    <w:rsid w:val="00B52A28"/>
    <w:rsid w:val="00B61502"/>
    <w:rsid w:val="00B7576D"/>
    <w:rsid w:val="00B8279C"/>
    <w:rsid w:val="00BA4ECD"/>
    <w:rsid w:val="00BB65DA"/>
    <w:rsid w:val="00BC7A12"/>
    <w:rsid w:val="00BE306E"/>
    <w:rsid w:val="00BE5CC8"/>
    <w:rsid w:val="00BE7839"/>
    <w:rsid w:val="00BE7B0D"/>
    <w:rsid w:val="00BF10C6"/>
    <w:rsid w:val="00BF196A"/>
    <w:rsid w:val="00BF306C"/>
    <w:rsid w:val="00C04929"/>
    <w:rsid w:val="00C06C70"/>
    <w:rsid w:val="00C076E8"/>
    <w:rsid w:val="00C10C2C"/>
    <w:rsid w:val="00C11F83"/>
    <w:rsid w:val="00C13209"/>
    <w:rsid w:val="00C1397A"/>
    <w:rsid w:val="00C20AD7"/>
    <w:rsid w:val="00C22783"/>
    <w:rsid w:val="00C24425"/>
    <w:rsid w:val="00C43418"/>
    <w:rsid w:val="00C45658"/>
    <w:rsid w:val="00C543E3"/>
    <w:rsid w:val="00C559D2"/>
    <w:rsid w:val="00C562CB"/>
    <w:rsid w:val="00C6553A"/>
    <w:rsid w:val="00C66DE7"/>
    <w:rsid w:val="00C67AAD"/>
    <w:rsid w:val="00C67B76"/>
    <w:rsid w:val="00C801DD"/>
    <w:rsid w:val="00C8474E"/>
    <w:rsid w:val="00C862DF"/>
    <w:rsid w:val="00C90B49"/>
    <w:rsid w:val="00CA3893"/>
    <w:rsid w:val="00CA3E57"/>
    <w:rsid w:val="00CA42B5"/>
    <w:rsid w:val="00CA5522"/>
    <w:rsid w:val="00CB76B8"/>
    <w:rsid w:val="00CC387E"/>
    <w:rsid w:val="00CC6B15"/>
    <w:rsid w:val="00CD4525"/>
    <w:rsid w:val="00CF4E42"/>
    <w:rsid w:val="00CF6E92"/>
    <w:rsid w:val="00D01CE8"/>
    <w:rsid w:val="00D05BB6"/>
    <w:rsid w:val="00D06601"/>
    <w:rsid w:val="00D1569E"/>
    <w:rsid w:val="00D2310B"/>
    <w:rsid w:val="00D25B48"/>
    <w:rsid w:val="00D26D91"/>
    <w:rsid w:val="00D325C4"/>
    <w:rsid w:val="00D36357"/>
    <w:rsid w:val="00D400E0"/>
    <w:rsid w:val="00D421B6"/>
    <w:rsid w:val="00D700C8"/>
    <w:rsid w:val="00D737B5"/>
    <w:rsid w:val="00D77489"/>
    <w:rsid w:val="00D805EC"/>
    <w:rsid w:val="00D80C99"/>
    <w:rsid w:val="00D85CDC"/>
    <w:rsid w:val="00D93424"/>
    <w:rsid w:val="00D94354"/>
    <w:rsid w:val="00D94F19"/>
    <w:rsid w:val="00D9531B"/>
    <w:rsid w:val="00D962FD"/>
    <w:rsid w:val="00DA1AEF"/>
    <w:rsid w:val="00DA373A"/>
    <w:rsid w:val="00DA3BAC"/>
    <w:rsid w:val="00DA4546"/>
    <w:rsid w:val="00DB62B0"/>
    <w:rsid w:val="00DC0979"/>
    <w:rsid w:val="00DC4827"/>
    <w:rsid w:val="00DC5318"/>
    <w:rsid w:val="00DC6049"/>
    <w:rsid w:val="00DD2F88"/>
    <w:rsid w:val="00DE088A"/>
    <w:rsid w:val="00DE5EAC"/>
    <w:rsid w:val="00DF1687"/>
    <w:rsid w:val="00DF3F11"/>
    <w:rsid w:val="00DF3FEB"/>
    <w:rsid w:val="00E02CD8"/>
    <w:rsid w:val="00E045F0"/>
    <w:rsid w:val="00E04D92"/>
    <w:rsid w:val="00E070CE"/>
    <w:rsid w:val="00E11195"/>
    <w:rsid w:val="00E11D6C"/>
    <w:rsid w:val="00E1333E"/>
    <w:rsid w:val="00E17257"/>
    <w:rsid w:val="00E2087E"/>
    <w:rsid w:val="00E2599F"/>
    <w:rsid w:val="00E26590"/>
    <w:rsid w:val="00E46AA0"/>
    <w:rsid w:val="00E516A1"/>
    <w:rsid w:val="00E576DD"/>
    <w:rsid w:val="00E57F96"/>
    <w:rsid w:val="00E61383"/>
    <w:rsid w:val="00E62A6C"/>
    <w:rsid w:val="00E6787D"/>
    <w:rsid w:val="00E70D72"/>
    <w:rsid w:val="00E7226C"/>
    <w:rsid w:val="00E73B83"/>
    <w:rsid w:val="00E7404A"/>
    <w:rsid w:val="00E80463"/>
    <w:rsid w:val="00E82285"/>
    <w:rsid w:val="00EA203A"/>
    <w:rsid w:val="00EA505E"/>
    <w:rsid w:val="00EA5549"/>
    <w:rsid w:val="00EA63CB"/>
    <w:rsid w:val="00EB516C"/>
    <w:rsid w:val="00EC3321"/>
    <w:rsid w:val="00EC3F31"/>
    <w:rsid w:val="00EC7CB1"/>
    <w:rsid w:val="00EF314B"/>
    <w:rsid w:val="00EF745F"/>
    <w:rsid w:val="00F04BD6"/>
    <w:rsid w:val="00F14864"/>
    <w:rsid w:val="00F15100"/>
    <w:rsid w:val="00F171CD"/>
    <w:rsid w:val="00F2492C"/>
    <w:rsid w:val="00F3487E"/>
    <w:rsid w:val="00F42F3F"/>
    <w:rsid w:val="00F5385F"/>
    <w:rsid w:val="00F5408A"/>
    <w:rsid w:val="00F564CD"/>
    <w:rsid w:val="00F76FBB"/>
    <w:rsid w:val="00F857B1"/>
    <w:rsid w:val="00F871D4"/>
    <w:rsid w:val="00F9638E"/>
    <w:rsid w:val="00F9675D"/>
    <w:rsid w:val="00F97980"/>
    <w:rsid w:val="00FA1F87"/>
    <w:rsid w:val="00FC0EDE"/>
    <w:rsid w:val="00FC2736"/>
    <w:rsid w:val="00FC2F14"/>
    <w:rsid w:val="00FC43F1"/>
    <w:rsid w:val="00FD080D"/>
    <w:rsid w:val="00FD4517"/>
    <w:rsid w:val="00FD625C"/>
    <w:rsid w:val="00FE1469"/>
    <w:rsid w:val="00FE19D3"/>
    <w:rsid w:val="00FF0A5F"/>
    <w:rsid w:val="00FF55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E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itle" w:semiHidden="0" w:unhideWhenUsed="0"/>
    <w:lsdException w:name="Subtitle" w:semiHidden="0" w:unhideWhenUsed="0"/>
    <w:lsdException w:name="Strong" w:semiHidden="0"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0431C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CF3E95"/>
    <w:rPr>
      <w:rFonts w:ascii="Tahoma" w:hAnsi="Tahoma"/>
      <w:sz w:val="16"/>
      <w:szCs w:val="16"/>
    </w:rPr>
  </w:style>
  <w:style w:type="character" w:customStyle="1" w:styleId="BalloonTextChar">
    <w:name w:val="Balloon Text Char"/>
    <w:basedOn w:val="DefaultParagraphFont"/>
    <w:uiPriority w:val="99"/>
    <w:semiHidden/>
    <w:rsid w:val="00586393"/>
    <w:rPr>
      <w:rFonts w:ascii="Lucida Grande" w:hAnsi="Lucida Grande"/>
      <w:sz w:val="18"/>
      <w:szCs w:val="18"/>
    </w:rPr>
  </w:style>
  <w:style w:type="character" w:customStyle="1" w:styleId="BalloonTextChar0">
    <w:name w:val="Balloon Text Char"/>
    <w:basedOn w:val="DefaultParagraphFont"/>
    <w:uiPriority w:val="99"/>
    <w:semiHidden/>
    <w:rsid w:val="00DC5B9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E3A0C"/>
    <w:rPr>
      <w:rFonts w:ascii="Lucida Grande" w:hAnsi="Lucida Grande"/>
      <w:sz w:val="18"/>
      <w:szCs w:val="18"/>
    </w:rPr>
  </w:style>
  <w:style w:type="character" w:styleId="Hyperlink">
    <w:name w:val="Hyperlink"/>
    <w:basedOn w:val="DefaultParagraphFont"/>
    <w:rsid w:val="000431C0"/>
    <w:rPr>
      <w:color w:val="0000FF"/>
      <w:u w:val="single"/>
    </w:rPr>
  </w:style>
  <w:style w:type="character" w:styleId="FollowedHyperlink">
    <w:name w:val="FollowedHyperlink"/>
    <w:basedOn w:val="DefaultParagraphFont"/>
    <w:rsid w:val="000431C0"/>
    <w:rPr>
      <w:color w:val="551A8B"/>
      <w:u w:val="single"/>
    </w:rPr>
  </w:style>
  <w:style w:type="paragraph" w:styleId="NormalWeb">
    <w:name w:val="Normal (Web)"/>
    <w:basedOn w:val="Normal"/>
    <w:rsid w:val="000431C0"/>
    <w:pPr>
      <w:spacing w:before="100" w:beforeAutospacing="1" w:after="100" w:afterAutospacing="1"/>
    </w:pPr>
  </w:style>
  <w:style w:type="character" w:styleId="Strong">
    <w:name w:val="Strong"/>
    <w:basedOn w:val="DefaultParagraphFont"/>
    <w:qFormat/>
    <w:rsid w:val="000431C0"/>
    <w:rPr>
      <w:b/>
      <w:bCs/>
    </w:rPr>
  </w:style>
  <w:style w:type="character" w:styleId="Emphasis">
    <w:name w:val="Emphasis"/>
    <w:basedOn w:val="DefaultParagraphFont"/>
    <w:qFormat/>
    <w:rsid w:val="000431C0"/>
    <w:rPr>
      <w:i/>
      <w:iCs/>
    </w:rPr>
  </w:style>
  <w:style w:type="paragraph" w:styleId="BodyText">
    <w:name w:val="Body Text"/>
    <w:basedOn w:val="Normal"/>
    <w:rsid w:val="000431C0"/>
    <w:rPr>
      <w:rFonts w:ascii="Book Antiqua" w:hAnsi="Book Antiqua"/>
      <w:sz w:val="20"/>
    </w:rPr>
  </w:style>
  <w:style w:type="paragraph" w:styleId="Title">
    <w:name w:val="Title"/>
    <w:basedOn w:val="Normal"/>
    <w:qFormat/>
    <w:rsid w:val="00B046E5"/>
    <w:pPr>
      <w:jc w:val="center"/>
    </w:pPr>
    <w:rPr>
      <w:rFonts w:ascii="Eurostile" w:hAnsi="Eurostile"/>
      <w:b/>
      <w:color w:val="auto"/>
      <w:sz w:val="20"/>
      <w:szCs w:val="20"/>
    </w:rPr>
  </w:style>
  <w:style w:type="paragraph" w:styleId="Header">
    <w:name w:val="header"/>
    <w:basedOn w:val="Normal"/>
    <w:rsid w:val="009B5911"/>
    <w:pPr>
      <w:tabs>
        <w:tab w:val="center" w:pos="4320"/>
        <w:tab w:val="right" w:pos="8640"/>
      </w:tabs>
    </w:pPr>
  </w:style>
  <w:style w:type="paragraph" w:styleId="Footer">
    <w:name w:val="footer"/>
    <w:basedOn w:val="Normal"/>
    <w:rsid w:val="009B5911"/>
    <w:pPr>
      <w:tabs>
        <w:tab w:val="center" w:pos="4320"/>
        <w:tab w:val="right" w:pos="8640"/>
      </w:tabs>
    </w:pPr>
  </w:style>
  <w:style w:type="character" w:styleId="PageNumber">
    <w:name w:val="page number"/>
    <w:basedOn w:val="DefaultParagraphFont"/>
    <w:rsid w:val="009B5911"/>
  </w:style>
  <w:style w:type="paragraph" w:styleId="BodyText2">
    <w:name w:val="Body Text 2"/>
    <w:basedOn w:val="Normal"/>
    <w:rsid w:val="00D54872"/>
    <w:pPr>
      <w:spacing w:after="120" w:line="480" w:lineRule="auto"/>
    </w:pPr>
  </w:style>
  <w:style w:type="paragraph" w:styleId="ListParagraph">
    <w:name w:val="List Paragraph"/>
    <w:basedOn w:val="Normal"/>
    <w:rsid w:val="000D2E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itle" w:semiHidden="0" w:unhideWhenUsed="0"/>
    <w:lsdException w:name="Subtitle" w:semiHidden="0" w:unhideWhenUsed="0"/>
    <w:lsdException w:name="Strong" w:semiHidden="0"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0431C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CF3E95"/>
    <w:rPr>
      <w:rFonts w:ascii="Tahoma" w:hAnsi="Tahoma"/>
      <w:sz w:val="16"/>
      <w:szCs w:val="16"/>
    </w:rPr>
  </w:style>
  <w:style w:type="character" w:customStyle="1" w:styleId="BalloonTextChar">
    <w:name w:val="Balloon Text Char"/>
    <w:basedOn w:val="DefaultParagraphFont"/>
    <w:uiPriority w:val="99"/>
    <w:semiHidden/>
    <w:rsid w:val="00586393"/>
    <w:rPr>
      <w:rFonts w:ascii="Lucida Grande" w:hAnsi="Lucida Grande"/>
      <w:sz w:val="18"/>
      <w:szCs w:val="18"/>
    </w:rPr>
  </w:style>
  <w:style w:type="character" w:customStyle="1" w:styleId="BalloonTextChar0">
    <w:name w:val="Balloon Text Char"/>
    <w:basedOn w:val="DefaultParagraphFont"/>
    <w:uiPriority w:val="99"/>
    <w:semiHidden/>
    <w:rsid w:val="00DC5B9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E3A0C"/>
    <w:rPr>
      <w:rFonts w:ascii="Lucida Grande" w:hAnsi="Lucida Grande"/>
      <w:sz w:val="18"/>
      <w:szCs w:val="18"/>
    </w:rPr>
  </w:style>
  <w:style w:type="character" w:styleId="Hyperlink">
    <w:name w:val="Hyperlink"/>
    <w:basedOn w:val="DefaultParagraphFont"/>
    <w:rsid w:val="000431C0"/>
    <w:rPr>
      <w:color w:val="0000FF"/>
      <w:u w:val="single"/>
    </w:rPr>
  </w:style>
  <w:style w:type="character" w:styleId="FollowedHyperlink">
    <w:name w:val="FollowedHyperlink"/>
    <w:basedOn w:val="DefaultParagraphFont"/>
    <w:rsid w:val="000431C0"/>
    <w:rPr>
      <w:color w:val="551A8B"/>
      <w:u w:val="single"/>
    </w:rPr>
  </w:style>
  <w:style w:type="paragraph" w:styleId="NormalWeb">
    <w:name w:val="Normal (Web)"/>
    <w:basedOn w:val="Normal"/>
    <w:rsid w:val="000431C0"/>
    <w:pPr>
      <w:spacing w:before="100" w:beforeAutospacing="1" w:after="100" w:afterAutospacing="1"/>
    </w:pPr>
  </w:style>
  <w:style w:type="character" w:styleId="Strong">
    <w:name w:val="Strong"/>
    <w:basedOn w:val="DefaultParagraphFont"/>
    <w:qFormat/>
    <w:rsid w:val="000431C0"/>
    <w:rPr>
      <w:b/>
      <w:bCs/>
    </w:rPr>
  </w:style>
  <w:style w:type="character" w:styleId="Emphasis">
    <w:name w:val="Emphasis"/>
    <w:basedOn w:val="DefaultParagraphFont"/>
    <w:qFormat/>
    <w:rsid w:val="000431C0"/>
    <w:rPr>
      <w:i/>
      <w:iCs/>
    </w:rPr>
  </w:style>
  <w:style w:type="paragraph" w:styleId="BodyText">
    <w:name w:val="Body Text"/>
    <w:basedOn w:val="Normal"/>
    <w:rsid w:val="000431C0"/>
    <w:rPr>
      <w:rFonts w:ascii="Book Antiqua" w:hAnsi="Book Antiqua"/>
      <w:sz w:val="20"/>
    </w:rPr>
  </w:style>
  <w:style w:type="paragraph" w:styleId="Title">
    <w:name w:val="Title"/>
    <w:basedOn w:val="Normal"/>
    <w:qFormat/>
    <w:rsid w:val="00B046E5"/>
    <w:pPr>
      <w:jc w:val="center"/>
    </w:pPr>
    <w:rPr>
      <w:rFonts w:ascii="Eurostile" w:hAnsi="Eurostile"/>
      <w:b/>
      <w:color w:val="auto"/>
      <w:sz w:val="20"/>
      <w:szCs w:val="20"/>
    </w:rPr>
  </w:style>
  <w:style w:type="paragraph" w:styleId="Header">
    <w:name w:val="header"/>
    <w:basedOn w:val="Normal"/>
    <w:rsid w:val="009B5911"/>
    <w:pPr>
      <w:tabs>
        <w:tab w:val="center" w:pos="4320"/>
        <w:tab w:val="right" w:pos="8640"/>
      </w:tabs>
    </w:pPr>
  </w:style>
  <w:style w:type="paragraph" w:styleId="Footer">
    <w:name w:val="footer"/>
    <w:basedOn w:val="Normal"/>
    <w:rsid w:val="009B5911"/>
    <w:pPr>
      <w:tabs>
        <w:tab w:val="center" w:pos="4320"/>
        <w:tab w:val="right" w:pos="8640"/>
      </w:tabs>
    </w:pPr>
  </w:style>
  <w:style w:type="character" w:styleId="PageNumber">
    <w:name w:val="page number"/>
    <w:basedOn w:val="DefaultParagraphFont"/>
    <w:rsid w:val="009B5911"/>
  </w:style>
  <w:style w:type="paragraph" w:styleId="BodyText2">
    <w:name w:val="Body Text 2"/>
    <w:basedOn w:val="Normal"/>
    <w:rsid w:val="00D54872"/>
    <w:pPr>
      <w:spacing w:after="120" w:line="480" w:lineRule="auto"/>
    </w:pPr>
  </w:style>
  <w:style w:type="paragraph" w:styleId="ListParagraph">
    <w:name w:val="List Paragraph"/>
    <w:basedOn w:val="Normal"/>
    <w:rsid w:val="000D2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492">
      <w:bodyDiv w:val="1"/>
      <w:marLeft w:val="0"/>
      <w:marRight w:val="0"/>
      <w:marTop w:val="0"/>
      <w:marBottom w:val="0"/>
      <w:divBdr>
        <w:top w:val="none" w:sz="0" w:space="0" w:color="auto"/>
        <w:left w:val="none" w:sz="0" w:space="0" w:color="auto"/>
        <w:bottom w:val="none" w:sz="0" w:space="0" w:color="auto"/>
        <w:right w:val="none" w:sz="0" w:space="0" w:color="auto"/>
      </w:divBdr>
    </w:div>
    <w:div w:id="93214450">
      <w:bodyDiv w:val="1"/>
      <w:marLeft w:val="0"/>
      <w:marRight w:val="0"/>
      <w:marTop w:val="0"/>
      <w:marBottom w:val="0"/>
      <w:divBdr>
        <w:top w:val="none" w:sz="0" w:space="0" w:color="auto"/>
        <w:left w:val="none" w:sz="0" w:space="0" w:color="auto"/>
        <w:bottom w:val="none" w:sz="0" w:space="0" w:color="auto"/>
        <w:right w:val="none" w:sz="0" w:space="0" w:color="auto"/>
      </w:divBdr>
    </w:div>
    <w:div w:id="259265304">
      <w:bodyDiv w:val="1"/>
      <w:marLeft w:val="0"/>
      <w:marRight w:val="0"/>
      <w:marTop w:val="0"/>
      <w:marBottom w:val="0"/>
      <w:divBdr>
        <w:top w:val="none" w:sz="0" w:space="0" w:color="auto"/>
        <w:left w:val="none" w:sz="0" w:space="0" w:color="auto"/>
        <w:bottom w:val="none" w:sz="0" w:space="0" w:color="auto"/>
        <w:right w:val="none" w:sz="0" w:space="0" w:color="auto"/>
      </w:divBdr>
    </w:div>
    <w:div w:id="353464710">
      <w:bodyDiv w:val="1"/>
      <w:marLeft w:val="0"/>
      <w:marRight w:val="0"/>
      <w:marTop w:val="0"/>
      <w:marBottom w:val="0"/>
      <w:divBdr>
        <w:top w:val="none" w:sz="0" w:space="0" w:color="auto"/>
        <w:left w:val="none" w:sz="0" w:space="0" w:color="auto"/>
        <w:bottom w:val="none" w:sz="0" w:space="0" w:color="auto"/>
        <w:right w:val="none" w:sz="0" w:space="0" w:color="auto"/>
      </w:divBdr>
    </w:div>
    <w:div w:id="492724692">
      <w:bodyDiv w:val="1"/>
      <w:marLeft w:val="0"/>
      <w:marRight w:val="0"/>
      <w:marTop w:val="0"/>
      <w:marBottom w:val="0"/>
      <w:divBdr>
        <w:top w:val="none" w:sz="0" w:space="0" w:color="auto"/>
        <w:left w:val="none" w:sz="0" w:space="0" w:color="auto"/>
        <w:bottom w:val="none" w:sz="0" w:space="0" w:color="auto"/>
        <w:right w:val="none" w:sz="0" w:space="0" w:color="auto"/>
      </w:divBdr>
    </w:div>
    <w:div w:id="494691648">
      <w:bodyDiv w:val="1"/>
      <w:marLeft w:val="0"/>
      <w:marRight w:val="0"/>
      <w:marTop w:val="0"/>
      <w:marBottom w:val="0"/>
      <w:divBdr>
        <w:top w:val="none" w:sz="0" w:space="0" w:color="auto"/>
        <w:left w:val="none" w:sz="0" w:space="0" w:color="auto"/>
        <w:bottom w:val="none" w:sz="0" w:space="0" w:color="auto"/>
        <w:right w:val="none" w:sz="0" w:space="0" w:color="auto"/>
      </w:divBdr>
    </w:div>
    <w:div w:id="547649723">
      <w:bodyDiv w:val="1"/>
      <w:marLeft w:val="0"/>
      <w:marRight w:val="0"/>
      <w:marTop w:val="0"/>
      <w:marBottom w:val="0"/>
      <w:divBdr>
        <w:top w:val="none" w:sz="0" w:space="0" w:color="auto"/>
        <w:left w:val="none" w:sz="0" w:space="0" w:color="auto"/>
        <w:bottom w:val="none" w:sz="0" w:space="0" w:color="auto"/>
        <w:right w:val="none" w:sz="0" w:space="0" w:color="auto"/>
      </w:divBdr>
    </w:div>
    <w:div w:id="651834835">
      <w:bodyDiv w:val="1"/>
      <w:marLeft w:val="0"/>
      <w:marRight w:val="0"/>
      <w:marTop w:val="0"/>
      <w:marBottom w:val="0"/>
      <w:divBdr>
        <w:top w:val="none" w:sz="0" w:space="0" w:color="auto"/>
        <w:left w:val="none" w:sz="0" w:space="0" w:color="auto"/>
        <w:bottom w:val="none" w:sz="0" w:space="0" w:color="auto"/>
        <w:right w:val="none" w:sz="0" w:space="0" w:color="auto"/>
      </w:divBdr>
    </w:div>
    <w:div w:id="660701078">
      <w:bodyDiv w:val="1"/>
      <w:marLeft w:val="0"/>
      <w:marRight w:val="0"/>
      <w:marTop w:val="0"/>
      <w:marBottom w:val="0"/>
      <w:divBdr>
        <w:top w:val="none" w:sz="0" w:space="0" w:color="auto"/>
        <w:left w:val="none" w:sz="0" w:space="0" w:color="auto"/>
        <w:bottom w:val="none" w:sz="0" w:space="0" w:color="auto"/>
        <w:right w:val="none" w:sz="0" w:space="0" w:color="auto"/>
      </w:divBdr>
    </w:div>
    <w:div w:id="746540339">
      <w:bodyDiv w:val="1"/>
      <w:marLeft w:val="0"/>
      <w:marRight w:val="0"/>
      <w:marTop w:val="0"/>
      <w:marBottom w:val="0"/>
      <w:divBdr>
        <w:top w:val="none" w:sz="0" w:space="0" w:color="auto"/>
        <w:left w:val="none" w:sz="0" w:space="0" w:color="auto"/>
        <w:bottom w:val="none" w:sz="0" w:space="0" w:color="auto"/>
        <w:right w:val="none" w:sz="0" w:space="0" w:color="auto"/>
      </w:divBdr>
    </w:div>
    <w:div w:id="910235037">
      <w:bodyDiv w:val="1"/>
      <w:marLeft w:val="0"/>
      <w:marRight w:val="0"/>
      <w:marTop w:val="0"/>
      <w:marBottom w:val="0"/>
      <w:divBdr>
        <w:top w:val="none" w:sz="0" w:space="0" w:color="auto"/>
        <w:left w:val="none" w:sz="0" w:space="0" w:color="auto"/>
        <w:bottom w:val="none" w:sz="0" w:space="0" w:color="auto"/>
        <w:right w:val="none" w:sz="0" w:space="0" w:color="auto"/>
      </w:divBdr>
    </w:div>
    <w:div w:id="1038360500">
      <w:bodyDiv w:val="1"/>
      <w:marLeft w:val="0"/>
      <w:marRight w:val="0"/>
      <w:marTop w:val="0"/>
      <w:marBottom w:val="0"/>
      <w:divBdr>
        <w:top w:val="none" w:sz="0" w:space="0" w:color="auto"/>
        <w:left w:val="none" w:sz="0" w:space="0" w:color="auto"/>
        <w:bottom w:val="none" w:sz="0" w:space="0" w:color="auto"/>
        <w:right w:val="none" w:sz="0" w:space="0" w:color="auto"/>
      </w:divBdr>
    </w:div>
    <w:div w:id="1696536457">
      <w:bodyDiv w:val="1"/>
      <w:marLeft w:val="0"/>
      <w:marRight w:val="0"/>
      <w:marTop w:val="0"/>
      <w:marBottom w:val="0"/>
      <w:divBdr>
        <w:top w:val="none" w:sz="0" w:space="0" w:color="auto"/>
        <w:left w:val="none" w:sz="0" w:space="0" w:color="auto"/>
        <w:bottom w:val="none" w:sz="0" w:space="0" w:color="auto"/>
        <w:right w:val="none" w:sz="0" w:space="0" w:color="auto"/>
      </w:divBdr>
    </w:div>
    <w:div w:id="2000691602">
      <w:bodyDiv w:val="1"/>
      <w:marLeft w:val="0"/>
      <w:marRight w:val="0"/>
      <w:marTop w:val="0"/>
      <w:marBottom w:val="0"/>
      <w:divBdr>
        <w:top w:val="none" w:sz="0" w:space="0" w:color="auto"/>
        <w:left w:val="none" w:sz="0" w:space="0" w:color="auto"/>
        <w:bottom w:val="none" w:sz="0" w:space="0" w:color="auto"/>
        <w:right w:val="none" w:sz="0" w:space="0" w:color="auto"/>
      </w:divBdr>
      <w:divsChild>
        <w:div w:id="1153178762">
          <w:marLeft w:val="0"/>
          <w:marRight w:val="0"/>
          <w:marTop w:val="0"/>
          <w:marBottom w:val="0"/>
          <w:divBdr>
            <w:top w:val="none" w:sz="0" w:space="0" w:color="auto"/>
            <w:left w:val="none" w:sz="0" w:space="0" w:color="auto"/>
            <w:bottom w:val="none" w:sz="0" w:space="0" w:color="auto"/>
            <w:right w:val="none" w:sz="0" w:space="0" w:color="auto"/>
          </w:divBdr>
          <w:divsChild>
            <w:div w:id="340201828">
              <w:marLeft w:val="0"/>
              <w:marRight w:val="0"/>
              <w:marTop w:val="0"/>
              <w:marBottom w:val="0"/>
              <w:divBdr>
                <w:top w:val="none" w:sz="0" w:space="0" w:color="auto"/>
                <w:left w:val="none" w:sz="0" w:space="0" w:color="auto"/>
                <w:bottom w:val="none" w:sz="0" w:space="0" w:color="auto"/>
                <w:right w:val="none" w:sz="0" w:space="0" w:color="auto"/>
              </w:divBdr>
              <w:divsChild>
                <w:div w:id="254674982">
                  <w:marLeft w:val="0"/>
                  <w:marRight w:val="0"/>
                  <w:marTop w:val="0"/>
                  <w:marBottom w:val="0"/>
                  <w:divBdr>
                    <w:top w:val="none" w:sz="0" w:space="0" w:color="auto"/>
                    <w:left w:val="none" w:sz="0" w:space="0" w:color="auto"/>
                    <w:bottom w:val="none" w:sz="0" w:space="0" w:color="auto"/>
                    <w:right w:val="none" w:sz="0" w:space="0" w:color="auto"/>
                  </w:divBdr>
                  <w:divsChild>
                    <w:div w:id="5925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forbes.com/sites/lizfarmer/2021/03/04/marylands-first-in-nation-digital-ad-tax-could-catch-on---if-its-legal/?sh=6adaedc61802" TargetMode="External"/><Relationship Id="rId21" Type="http://schemas.openxmlformats.org/officeDocument/2006/relationships/hyperlink" Target="https://www.cnbc.com/2020/11/05/how-us-states-tax-wage-income-may-be-forever-changed-by-remote-work.html" TargetMode="External"/><Relationship Id="rId22" Type="http://schemas.openxmlformats.org/officeDocument/2006/relationships/hyperlink" Target="https://www.nbcnews.com/business/business-news/tech-flight-why-silicon-valley-heading-miami-austin-texas-n1255330" TargetMode="External"/><Relationship Id="rId23" Type="http://schemas.openxmlformats.org/officeDocument/2006/relationships/hyperlink" Target="https://www.wsj.com/articles/texas-tax-advantage-is-all-about-individuals-not-business-taxes-11608123442" TargetMode="External"/><Relationship Id="rId24" Type="http://schemas.openxmlformats.org/officeDocument/2006/relationships/hyperlink" Target="https://www.orlandosentinel.com/news/os-ne-florida-corporate-taxes-combined-reporting-20201123-gtjv4acuincabbvb6rm7elo23u-story.html" TargetMode="External"/><Relationship Id="rId25" Type="http://schemas.openxmlformats.org/officeDocument/2006/relationships/hyperlink" Target="https://calmatters.org/politics/2020/10/prop-13-family-tree/" TargetMode="External"/><Relationship Id="rId26" Type="http://schemas.openxmlformats.org/officeDocument/2006/relationships/hyperlink" Target="https://prospect.org/coronavirus/unsanitized-fed-can-still-save-state-local-governments/" TargetMode="External"/><Relationship Id="rId27" Type="http://schemas.openxmlformats.org/officeDocument/2006/relationships/hyperlink" Target="https://news.bloombergtax.com/daily-tax-report-state/a-dozen-states-puzzling-out-how-to-tax-foreign-income?context=article-related" TargetMode="External"/><Relationship Id="rId28" Type="http://schemas.openxmlformats.org/officeDocument/2006/relationships/hyperlink" Target="https://www.nytimes.com/2018/08/23/business/economy/treasury-income-tax-deductions.html" TargetMode="External"/><Relationship Id="rId29" Type="http://schemas.openxmlformats.org/officeDocument/2006/relationships/hyperlink" Target="https://www.washingtonpost.com/news/business/wp/2018/04/09/why-trumps-online-store-collects-sales-tax-in-three-states-while-amazon-does-for-45-state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header" Target="header3.xml"/><Relationship Id="rId9" Type="http://schemas.openxmlformats.org/officeDocument/2006/relationships/hyperlink" Target="https://www.law.com/therecorder/2021/02/26/local-taxes-have-lots-of-untapped-potentia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atimes.com/opinion/story/2021-04-22/california-wealth-tax"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calmatters.org/commentary/my-turn/2021/02/this-a-good-time-for-the-legislature-to-invest-in-california-by-taxing-large-profitable-corporations/" TargetMode="External"/><Relationship Id="rId11" Type="http://schemas.openxmlformats.org/officeDocument/2006/relationships/hyperlink" Target="https://calmatters.org/commentary/california-left-billions-of-repatriated-tax-dollars-on-the-table-the-state-should-pick-up-that-money-now/" TargetMode="External"/><Relationship Id="rId12" Type="http://schemas.openxmlformats.org/officeDocument/2006/relationships/hyperlink" Target="https://www.spur.org/news/2020-12-18/how-solve-transit-budget-crunch-price-private-use-public-streets" TargetMode="External"/><Relationship Id="rId13" Type="http://schemas.openxmlformats.org/officeDocument/2006/relationships/hyperlink" Target="https://www.sfchronicle.com/opinion/article/Changing-the-politics-of-housing-in-California-12867888.php" TargetMode="External"/><Relationship Id="rId14" Type="http://schemas.openxmlformats.org/officeDocument/2006/relationships/hyperlink" Target="https://slate.com/news-and-politics/2018/01/how-states-can-undo-one-of-the-most-potentially-destructive-elements-of-the-new-tax-law.html" TargetMode="External"/><Relationship Id="rId15" Type="http://schemas.openxmlformats.org/officeDocument/2006/relationships/hyperlink" Target="https://www.edweek.org/technology/opinion-school-improvement-hinges-on-access-to-student-data/2017/09" TargetMode="External"/><Relationship Id="rId16" Type="http://schemas.openxmlformats.org/officeDocument/2006/relationships/hyperlink" Target="https://www.capradio.org/articles/2021/06/02/can-you-handle-the-truth-fact-checking-gov-newsoms-claim-that-california-has-a-75-billion-surplus/" TargetMode="External"/><Relationship Id="rId17" Type="http://schemas.openxmlformats.org/officeDocument/2006/relationships/hyperlink" Target="https://www.law360.com/articles/1389033/nh-senators-back-banning-states-taxing-remote-workers" TargetMode="External"/><Relationship Id="rId18" Type="http://schemas.openxmlformats.org/officeDocument/2006/relationships/hyperlink" Target="https://www.sacbee.com/news/politics-government/capitol-alert/article251565678.html" TargetMode="External"/><Relationship Id="rId19" Type="http://schemas.openxmlformats.org/officeDocument/2006/relationships/hyperlink" Target="https://www.latimes.com/politics/story/2021-04-16/california-lawmakers-taking-a-softer-tone-on-restoring-a-tax-break-californians-lost-under-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5837</Words>
  <Characters>30708</Characters>
  <Application>Microsoft Macintosh Word</Application>
  <DocSecurity>0</DocSecurity>
  <Lines>558</Lines>
  <Paragraphs>75</Paragraphs>
  <ScaleCrop>false</ScaleCrop>
  <HeadingPairs>
    <vt:vector size="2" baseType="variant">
      <vt:variant>
        <vt:lpstr>Title</vt:lpstr>
      </vt:variant>
      <vt:variant>
        <vt:i4>1</vt:i4>
      </vt:variant>
    </vt:vector>
  </HeadingPairs>
  <TitlesOfParts>
    <vt:vector size="1" baseType="lpstr">
      <vt:lpstr>Darien Shanske</vt:lpstr>
    </vt:vector>
  </TitlesOfParts>
  <Company>Berkeley University</Company>
  <LinksUpToDate>false</LinksUpToDate>
  <CharactersWithSpaces>36470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Darien Shanske</dc:title>
  <dc:creator>Darien Shanske</dc:creator>
  <cp:lastModifiedBy>Darien Shanske</cp:lastModifiedBy>
  <cp:revision>5</cp:revision>
  <cp:lastPrinted>2021-06-15T05:00:00Z</cp:lastPrinted>
  <dcterms:created xsi:type="dcterms:W3CDTF">2023-03-01T22:37:00Z</dcterms:created>
  <dcterms:modified xsi:type="dcterms:W3CDTF">2023-08-22T16:41:00Z</dcterms:modified>
</cp:coreProperties>
</file>