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06F9" w14:textId="77777777" w:rsidR="00AC3FE5" w:rsidRDefault="00AC3FE5">
      <w:pPr>
        <w:pStyle w:val="Heading3"/>
        <w:tabs>
          <w:tab w:val="clear" w:pos="1440"/>
          <w:tab w:val="clear" w:pos="2160"/>
          <w:tab w:val="clear" w:pos="2880"/>
          <w:tab w:val="left" w:pos="1368"/>
          <w:tab w:val="left" w:pos="1818"/>
          <w:tab w:val="left" w:pos="2088"/>
        </w:tabs>
        <w:ind w:left="0"/>
        <w:jc w:val="center"/>
      </w:pPr>
      <w:r>
        <w:t>Christopher S. Elmendorf</w:t>
      </w:r>
    </w:p>
    <w:p w14:paraId="45C23DFF" w14:textId="77777777" w:rsidR="00AC3FE5" w:rsidRPr="005148F7" w:rsidRDefault="00F9472F" w:rsidP="005148F7">
      <w:pPr>
        <w:jc w:val="center"/>
      </w:pPr>
      <w:r>
        <w:t>UC</w:t>
      </w:r>
      <w:r w:rsidR="005148F7">
        <w:t xml:space="preserve"> </w:t>
      </w:r>
      <w:r w:rsidR="00AC3FE5" w:rsidRPr="005148F7">
        <w:t>Davis School of Law</w:t>
      </w:r>
    </w:p>
    <w:p w14:paraId="47D13AAD" w14:textId="77777777" w:rsidR="00AC3FE5" w:rsidRPr="005148F7" w:rsidRDefault="00AC3FE5">
      <w:pPr>
        <w:jc w:val="center"/>
      </w:pPr>
      <w:r w:rsidRPr="005148F7">
        <w:t xml:space="preserve">400 </w:t>
      </w:r>
      <w:proofErr w:type="spellStart"/>
      <w:r w:rsidRPr="005148F7">
        <w:t>Mrak</w:t>
      </w:r>
      <w:proofErr w:type="spellEnd"/>
      <w:r w:rsidRPr="005148F7">
        <w:t xml:space="preserve"> Hall Drive</w:t>
      </w:r>
    </w:p>
    <w:p w14:paraId="40C4CCEC" w14:textId="77777777" w:rsidR="00AC3FE5" w:rsidRPr="005148F7" w:rsidRDefault="00AC3FE5">
      <w:pPr>
        <w:jc w:val="center"/>
      </w:pPr>
      <w:r w:rsidRPr="005148F7">
        <w:t>Davis, CA 95616</w:t>
      </w:r>
    </w:p>
    <w:p w14:paraId="58F65DEA" w14:textId="77777777" w:rsidR="00AC3FE5" w:rsidRDefault="00AC3FE5">
      <w:pPr>
        <w:jc w:val="center"/>
      </w:pPr>
      <w:r>
        <w:t>cselmendorf@ucdavis.edu</w:t>
      </w:r>
    </w:p>
    <w:p w14:paraId="7E7DAE39" w14:textId="77777777" w:rsidR="00AC3FE5" w:rsidRDefault="00B64193">
      <w:pPr>
        <w:jc w:val="center"/>
      </w:pPr>
      <w:r>
        <w:t>530-752-5756</w:t>
      </w:r>
      <w:r w:rsidR="0027535E">
        <w:t xml:space="preserve"> (office)</w:t>
      </w:r>
      <w:r w:rsidR="00423CA7">
        <w:t>;</w:t>
      </w:r>
      <w:r w:rsidR="0027535E">
        <w:t xml:space="preserve"> 415-385-5781 (cell);</w:t>
      </w:r>
      <w:r w:rsidR="00423CA7">
        <w:t xml:space="preserve"> </w:t>
      </w:r>
      <w:r w:rsidR="00AC3FE5">
        <w:t>530-754-5311 (fax)</w:t>
      </w:r>
    </w:p>
    <w:p w14:paraId="3691C734" w14:textId="77777777" w:rsidR="00AC3FE5" w:rsidRDefault="00AC3FE5">
      <w:pPr>
        <w:pBdr>
          <w:bottom w:val="single" w:sz="12" w:space="1" w:color="auto"/>
        </w:pBdr>
      </w:pPr>
    </w:p>
    <w:p w14:paraId="1193F188" w14:textId="77777777" w:rsidR="00AC3FE5" w:rsidRDefault="00AC3FE5"/>
    <w:p w14:paraId="73A5A780" w14:textId="77777777" w:rsidR="009D25E8" w:rsidRDefault="009D25E8" w:rsidP="00E155A5">
      <w:pPr>
        <w:pStyle w:val="Heading3"/>
        <w:tabs>
          <w:tab w:val="clear" w:pos="1440"/>
          <w:tab w:val="clear" w:pos="2160"/>
          <w:tab w:val="clear" w:pos="2880"/>
          <w:tab w:val="clear" w:pos="9360"/>
          <w:tab w:val="left" w:pos="1368"/>
          <w:tab w:val="left" w:pos="1818"/>
          <w:tab w:val="left" w:pos="2088"/>
          <w:tab w:val="left" w:pos="9180"/>
        </w:tabs>
        <w:ind w:left="0" w:right="-90"/>
        <w:rPr>
          <w:u w:val="single"/>
        </w:rPr>
      </w:pPr>
    </w:p>
    <w:p w14:paraId="3517C313" w14:textId="77777777" w:rsidR="00DC3B11" w:rsidRPr="00DC3B11" w:rsidRDefault="00DC3B11" w:rsidP="00DC3B11"/>
    <w:p w14:paraId="6BA38731" w14:textId="77777777" w:rsidR="005148F7" w:rsidRDefault="00047A92" w:rsidP="003C504E">
      <w:pPr>
        <w:pStyle w:val="Heading3"/>
        <w:tabs>
          <w:tab w:val="clear" w:pos="1440"/>
          <w:tab w:val="clear" w:pos="2160"/>
          <w:tab w:val="clear" w:pos="2880"/>
          <w:tab w:val="clear" w:pos="9360"/>
          <w:tab w:val="left" w:pos="1368"/>
          <w:tab w:val="left" w:pos="1818"/>
          <w:tab w:val="left" w:pos="2088"/>
          <w:tab w:val="left" w:pos="9180"/>
        </w:tabs>
        <w:ind w:left="0" w:right="-90"/>
      </w:pPr>
      <w:r>
        <w:rPr>
          <w:u w:val="single"/>
        </w:rPr>
        <w:t xml:space="preserve">Academic and </w:t>
      </w:r>
      <w:r w:rsidR="00471199">
        <w:rPr>
          <w:u w:val="single"/>
        </w:rPr>
        <w:t>Related</w:t>
      </w:r>
      <w:r>
        <w:rPr>
          <w:u w:val="single"/>
        </w:rPr>
        <w:t xml:space="preserve"> </w:t>
      </w:r>
      <w:r w:rsidR="00471199">
        <w:rPr>
          <w:u w:val="single"/>
        </w:rPr>
        <w:t>Appointments</w:t>
      </w:r>
    </w:p>
    <w:p w14:paraId="7B865417" w14:textId="77777777" w:rsidR="003C504E" w:rsidRPr="003C504E" w:rsidRDefault="003C504E" w:rsidP="003C504E"/>
    <w:p w14:paraId="6B54E8C5" w14:textId="77777777" w:rsidR="00DC76C7" w:rsidRDefault="005148F7" w:rsidP="00DC76C7">
      <w:pPr>
        <w:tabs>
          <w:tab w:val="left" w:pos="360"/>
        </w:tabs>
        <w:ind w:left="360"/>
      </w:pPr>
      <w:r w:rsidRPr="005148F7">
        <w:rPr>
          <w:b/>
          <w:bCs/>
        </w:rPr>
        <w:t>University of California</w:t>
      </w:r>
      <w:r w:rsidR="00047A92">
        <w:rPr>
          <w:b/>
          <w:bCs/>
        </w:rPr>
        <w:t>, Davis,</w:t>
      </w:r>
      <w:r w:rsidRPr="005148F7">
        <w:rPr>
          <w:b/>
          <w:bCs/>
        </w:rPr>
        <w:t xml:space="preserve"> School of Law</w:t>
      </w:r>
      <w:r>
        <w:t xml:space="preserve">.  </w:t>
      </w:r>
      <w:r w:rsidR="0085402C">
        <w:t>Martin Luther King, Jr. Professor of Law (July 2016-present)</w:t>
      </w:r>
      <w:r w:rsidR="00DC76C7">
        <w:t xml:space="preserve"> &amp; Faculty Affiliate, UC Davis Center for Regional Change (July 2021-present)</w:t>
      </w:r>
      <w:r w:rsidR="0085402C">
        <w:t xml:space="preserve">; </w:t>
      </w:r>
      <w:r>
        <w:t xml:space="preserve">Professor of Law (July 2007 </w:t>
      </w:r>
      <w:r w:rsidR="0085402C">
        <w:t>–</w:t>
      </w:r>
      <w:r>
        <w:t xml:space="preserve"> </w:t>
      </w:r>
      <w:r w:rsidR="0085402C">
        <w:t>June 2016</w:t>
      </w:r>
      <w:r>
        <w:t xml:space="preserve">); Acting Professor of Law (Jan. 2004 - June 2007). </w:t>
      </w:r>
    </w:p>
    <w:p w14:paraId="3372B57E" w14:textId="77777777" w:rsidR="00DC76C7" w:rsidRDefault="00DC76C7" w:rsidP="00DC76C7">
      <w:pPr>
        <w:tabs>
          <w:tab w:val="left" w:pos="360"/>
        </w:tabs>
        <w:ind w:left="360"/>
      </w:pPr>
    </w:p>
    <w:p w14:paraId="52A97A37" w14:textId="77777777" w:rsidR="00DC76C7" w:rsidRDefault="00DC76C7" w:rsidP="00DC76C7">
      <w:pPr>
        <w:tabs>
          <w:tab w:val="left" w:pos="360"/>
        </w:tabs>
        <w:ind w:left="360"/>
      </w:pPr>
      <w:r>
        <w:rPr>
          <w:b/>
          <w:bCs/>
        </w:rPr>
        <w:t>UCLA Lewis Center for Regional Policy Studies</w:t>
      </w:r>
      <w:r>
        <w:t>. Affiliated Scholar (July 2021-present).</w:t>
      </w:r>
    </w:p>
    <w:p w14:paraId="4AC268D8" w14:textId="77777777" w:rsidR="00047A92" w:rsidRDefault="00047A92" w:rsidP="00047A92">
      <w:pPr>
        <w:tabs>
          <w:tab w:val="left" w:pos="360"/>
        </w:tabs>
        <w:rPr>
          <w:b/>
        </w:rPr>
      </w:pPr>
    </w:p>
    <w:p w14:paraId="1F3D10A5" w14:textId="77777777" w:rsidR="00047A92" w:rsidRPr="00047A92" w:rsidRDefault="00047A92" w:rsidP="00047A92">
      <w:pPr>
        <w:tabs>
          <w:tab w:val="left" w:pos="360"/>
        </w:tabs>
        <w:ind w:left="360"/>
      </w:pPr>
      <w:r w:rsidRPr="005148F7">
        <w:rPr>
          <w:b/>
          <w:bCs/>
        </w:rPr>
        <w:t>University of California</w:t>
      </w:r>
      <w:r>
        <w:rPr>
          <w:b/>
          <w:bCs/>
        </w:rPr>
        <w:t>, Berkeley</w:t>
      </w:r>
      <w:r>
        <w:t xml:space="preserve">.  Faculty </w:t>
      </w:r>
      <w:r w:rsidR="00DC76C7">
        <w:t>A</w:t>
      </w:r>
      <w:r>
        <w:t>ffiliate, Center for Study of Law and Society &amp; Institute for Governmental Studies, June 2013-</w:t>
      </w:r>
      <w:r w:rsidR="001E2FE5">
        <w:t>July 2014</w:t>
      </w:r>
      <w:r>
        <w:t xml:space="preserve">. </w:t>
      </w:r>
    </w:p>
    <w:p w14:paraId="04B44C2F" w14:textId="77777777" w:rsidR="005148F7" w:rsidRDefault="005148F7" w:rsidP="005148F7">
      <w:pPr>
        <w:tabs>
          <w:tab w:val="left" w:pos="360"/>
        </w:tabs>
        <w:ind w:left="360"/>
      </w:pPr>
    </w:p>
    <w:p w14:paraId="13DB4A12" w14:textId="77777777" w:rsidR="00254F9E" w:rsidRPr="00254F9E" w:rsidRDefault="003D0256" w:rsidP="005148F7">
      <w:pPr>
        <w:tabs>
          <w:tab w:val="left" w:pos="360"/>
        </w:tabs>
        <w:ind w:left="360"/>
      </w:pPr>
      <w:r>
        <w:rPr>
          <w:b/>
        </w:rPr>
        <w:t xml:space="preserve">UC </w:t>
      </w:r>
      <w:r w:rsidR="00254F9E">
        <w:rPr>
          <w:b/>
        </w:rPr>
        <w:t xml:space="preserve">Hastings </w:t>
      </w:r>
      <w:r>
        <w:rPr>
          <w:b/>
        </w:rPr>
        <w:t xml:space="preserve">College of the </w:t>
      </w:r>
      <w:r w:rsidR="00254F9E">
        <w:rPr>
          <w:b/>
        </w:rPr>
        <w:t>Law</w:t>
      </w:r>
      <w:r w:rsidR="00254F9E">
        <w:t>,</w:t>
      </w:r>
      <w:r w:rsidR="00254F9E">
        <w:rPr>
          <w:b/>
        </w:rPr>
        <w:t xml:space="preserve"> </w:t>
      </w:r>
      <w:r w:rsidR="00E7602B">
        <w:t xml:space="preserve">Visiting Professor, </w:t>
      </w:r>
      <w:proofErr w:type="gramStart"/>
      <w:r w:rsidR="00E7602B">
        <w:t>Fall</w:t>
      </w:r>
      <w:proofErr w:type="gramEnd"/>
      <w:r w:rsidR="00E7602B">
        <w:t xml:space="preserve"> 2011 (lateral offer declined).</w:t>
      </w:r>
    </w:p>
    <w:p w14:paraId="5EB54158" w14:textId="77777777" w:rsidR="00254F9E" w:rsidRDefault="00254F9E" w:rsidP="005148F7">
      <w:pPr>
        <w:tabs>
          <w:tab w:val="left" w:pos="360"/>
        </w:tabs>
        <w:ind w:left="360"/>
      </w:pPr>
    </w:p>
    <w:p w14:paraId="6A98BEA2" w14:textId="77777777" w:rsidR="005148F7" w:rsidRDefault="005148F7" w:rsidP="00376FE7">
      <w:pPr>
        <w:tabs>
          <w:tab w:val="left" w:pos="360"/>
        </w:tabs>
        <w:ind w:left="360"/>
      </w:pPr>
      <w:r>
        <w:rPr>
          <w:b/>
          <w:bCs/>
        </w:rPr>
        <w:t xml:space="preserve">Judge Guido </w:t>
      </w:r>
      <w:proofErr w:type="spellStart"/>
      <w:r>
        <w:rPr>
          <w:b/>
          <w:bCs/>
        </w:rPr>
        <w:t>Calabresi</w:t>
      </w:r>
      <w:proofErr w:type="spellEnd"/>
      <w:r>
        <w:rPr>
          <w:b/>
          <w:bCs/>
        </w:rPr>
        <w:t>, U</w:t>
      </w:r>
      <w:r w:rsidR="00376FE7">
        <w:rPr>
          <w:b/>
          <w:bCs/>
        </w:rPr>
        <w:t>nited States</w:t>
      </w:r>
      <w:r>
        <w:rPr>
          <w:b/>
          <w:bCs/>
        </w:rPr>
        <w:t xml:space="preserve"> Court of Appeals for the Second Circuit</w:t>
      </w:r>
      <w:r>
        <w:t>.  Law Clerk, 2002-03.</w:t>
      </w:r>
    </w:p>
    <w:p w14:paraId="00D63BC0" w14:textId="77777777" w:rsidR="005148F7" w:rsidRDefault="005148F7" w:rsidP="005148F7">
      <w:pPr>
        <w:tabs>
          <w:tab w:val="left" w:pos="360"/>
        </w:tabs>
        <w:ind w:left="360"/>
      </w:pPr>
    </w:p>
    <w:p w14:paraId="35BEE1A2" w14:textId="77777777" w:rsidR="005148F7" w:rsidRDefault="00597224" w:rsidP="005148F7">
      <w:pPr>
        <w:tabs>
          <w:tab w:val="left" w:pos="360"/>
        </w:tabs>
        <w:ind w:left="360"/>
      </w:pPr>
      <w:r>
        <w:rPr>
          <w:b/>
          <w:bCs/>
        </w:rPr>
        <w:t>P</w:t>
      </w:r>
      <w:r w:rsidR="005148F7" w:rsidRPr="005148F7">
        <w:rPr>
          <w:b/>
          <w:bCs/>
        </w:rPr>
        <w:t>olitical Economy Research Center</w:t>
      </w:r>
      <w:r>
        <w:rPr>
          <w:b/>
          <w:bCs/>
        </w:rPr>
        <w:t xml:space="preserve"> &amp; National Wildlife Federation</w:t>
      </w:r>
      <w:r w:rsidR="005148F7">
        <w:t>.  Joint Research Fellow, 2001-02.</w:t>
      </w:r>
      <w:r w:rsidR="005148F7">
        <w:tab/>
      </w:r>
      <w:r w:rsidR="005148F7">
        <w:tab/>
      </w:r>
      <w:r w:rsidR="005148F7">
        <w:tab/>
      </w:r>
      <w:r w:rsidR="005148F7">
        <w:tab/>
      </w:r>
    </w:p>
    <w:p w14:paraId="76E2D61F" w14:textId="77777777" w:rsidR="005148F7" w:rsidRDefault="005148F7" w:rsidP="005148F7"/>
    <w:p w14:paraId="773D597F" w14:textId="77777777" w:rsidR="005148F7" w:rsidRDefault="005148F7" w:rsidP="005148F7">
      <w:pPr>
        <w:pStyle w:val="Heading3"/>
        <w:tabs>
          <w:tab w:val="clear" w:pos="1440"/>
          <w:tab w:val="clear" w:pos="2160"/>
          <w:tab w:val="clear" w:pos="2880"/>
          <w:tab w:val="clear" w:pos="9360"/>
          <w:tab w:val="left" w:pos="1368"/>
          <w:tab w:val="left" w:pos="1818"/>
          <w:tab w:val="left" w:pos="2088"/>
          <w:tab w:val="left" w:pos="9180"/>
        </w:tabs>
        <w:ind w:left="0" w:right="-90"/>
      </w:pPr>
      <w:r>
        <w:rPr>
          <w:u w:val="single"/>
        </w:rPr>
        <w:t>Education</w:t>
      </w:r>
      <w:r>
        <w:t xml:space="preserve"> </w:t>
      </w:r>
    </w:p>
    <w:p w14:paraId="079F4F42" w14:textId="77777777" w:rsidR="001E2FE5" w:rsidRDefault="001E2FE5" w:rsidP="001E2FE5">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right="-90"/>
        <w:jc w:val="both"/>
      </w:pPr>
    </w:p>
    <w:p w14:paraId="05B03CAB" w14:textId="77777777" w:rsidR="001E2FE5" w:rsidRDefault="001E2FE5" w:rsidP="001E2FE5">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rPr>
          <w:b/>
        </w:rPr>
        <w:t xml:space="preserve">Postgraduate Training in Empirical Methods.  </w:t>
      </w:r>
      <w:r>
        <w:t>During my 2013-14 sabbatical, I audited and completed all problem sets for the following graduate courses at UC Berkeley.</w:t>
      </w:r>
    </w:p>
    <w:p w14:paraId="55142D9C" w14:textId="77777777" w:rsidR="001E2FE5" w:rsidRDefault="001E2FE5" w:rsidP="001E2FE5">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t xml:space="preserve">◦ </w:t>
      </w:r>
      <w:r>
        <w:tab/>
        <w:t>Stat. 239A/</w:t>
      </w:r>
      <w:proofErr w:type="spellStart"/>
      <w:r>
        <w:t>Pol.Sci</w:t>
      </w:r>
      <w:proofErr w:type="spellEnd"/>
      <w:r>
        <w:t>. 236A: Statistics of Causal Inference (</w:t>
      </w:r>
      <w:proofErr w:type="spellStart"/>
      <w:r>
        <w:t>Sekhon</w:t>
      </w:r>
      <w:proofErr w:type="spellEnd"/>
      <w:r>
        <w:t xml:space="preserve">) </w:t>
      </w:r>
    </w:p>
    <w:p w14:paraId="02268A13" w14:textId="77777777" w:rsidR="001E2FE5" w:rsidRDefault="001E2FE5" w:rsidP="001E2FE5">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t xml:space="preserve">◦ </w:t>
      </w:r>
      <w:r>
        <w:tab/>
      </w:r>
      <w:proofErr w:type="spellStart"/>
      <w:r>
        <w:t>Pol.Sci</w:t>
      </w:r>
      <w:proofErr w:type="spellEnd"/>
      <w:r>
        <w:t>. 236B: Quantitative Methodology in Social Sciences Seminar (</w:t>
      </w:r>
      <w:proofErr w:type="spellStart"/>
      <w:r>
        <w:t>Sekhon</w:t>
      </w:r>
      <w:proofErr w:type="spellEnd"/>
      <w:r>
        <w:t>)</w:t>
      </w:r>
    </w:p>
    <w:p w14:paraId="1B8BAA8F" w14:textId="77777777" w:rsidR="001E2FE5" w:rsidRDefault="001E2FE5" w:rsidP="001E2FE5">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t xml:space="preserve">◦ </w:t>
      </w:r>
      <w:r>
        <w:tab/>
      </w:r>
      <w:proofErr w:type="spellStart"/>
      <w:r>
        <w:t>Pol.Sci</w:t>
      </w:r>
      <w:proofErr w:type="spellEnd"/>
      <w:r>
        <w:t>. 231A: Quantitative Analysis in Political Research (</w:t>
      </w:r>
      <w:proofErr w:type="spellStart"/>
      <w:r>
        <w:t>Gailmard</w:t>
      </w:r>
      <w:proofErr w:type="spellEnd"/>
      <w:r>
        <w:t xml:space="preserve">) </w:t>
      </w:r>
    </w:p>
    <w:p w14:paraId="581AF782" w14:textId="77777777" w:rsidR="001E2FE5" w:rsidRDefault="001E2FE5" w:rsidP="001E2FE5">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t xml:space="preserve">◦ </w:t>
      </w:r>
      <w:r>
        <w:tab/>
        <w:t>Law 209.32: Intermediate Statistics (Quinn)</w:t>
      </w:r>
    </w:p>
    <w:p w14:paraId="1D96129E" w14:textId="77777777" w:rsidR="001E2FE5" w:rsidRDefault="001E2FE5" w:rsidP="009307E1">
      <w:pPr>
        <w:tabs>
          <w:tab w:val="left" w:pos="1368"/>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rPr>
          <w:b/>
        </w:rPr>
      </w:pPr>
    </w:p>
    <w:p w14:paraId="2154E974" w14:textId="77777777" w:rsidR="009307E1" w:rsidRDefault="009307E1" w:rsidP="009307E1">
      <w:pPr>
        <w:tabs>
          <w:tab w:val="left" w:pos="1368"/>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rPr>
          <w:b/>
        </w:rPr>
        <w:t>Yale Law School</w:t>
      </w:r>
      <w:r w:rsidR="00E7602B">
        <w:t>.  JD, 2001.</w:t>
      </w:r>
    </w:p>
    <w:p w14:paraId="518CC781" w14:textId="77777777" w:rsidR="009307E1" w:rsidRDefault="009307E1" w:rsidP="009307E1">
      <w:pPr>
        <w:tabs>
          <w:tab w:val="left" w:pos="630"/>
          <w:tab w:val="left" w:pos="810"/>
          <w:tab w:val="left" w:pos="1818"/>
          <w:tab w:val="left" w:pos="2088"/>
          <w:tab w:val="left" w:pos="3600"/>
          <w:tab w:val="left" w:pos="4320"/>
          <w:tab w:val="left" w:pos="5040"/>
          <w:tab w:val="left" w:pos="5760"/>
          <w:tab w:val="left" w:pos="6480"/>
          <w:tab w:val="left" w:pos="7200"/>
          <w:tab w:val="left" w:pos="7920"/>
          <w:tab w:val="left" w:pos="8640"/>
          <w:tab w:val="left" w:pos="9180"/>
        </w:tabs>
        <w:ind w:left="720" w:right="-90" w:hanging="360"/>
        <w:jc w:val="both"/>
      </w:pPr>
      <w:r>
        <w:t xml:space="preserve">◦ </w:t>
      </w:r>
      <w:r>
        <w:tab/>
        <w:t>Yale Law Journal</w:t>
      </w:r>
    </w:p>
    <w:p w14:paraId="20CE7AD4" w14:textId="77777777" w:rsidR="009307E1" w:rsidRDefault="009307E1" w:rsidP="009307E1">
      <w:pPr>
        <w:tabs>
          <w:tab w:val="left" w:pos="630"/>
          <w:tab w:val="left" w:pos="810"/>
          <w:tab w:val="left" w:pos="1818"/>
          <w:tab w:val="left" w:pos="2088"/>
          <w:tab w:val="left" w:pos="3600"/>
          <w:tab w:val="left" w:pos="4320"/>
          <w:tab w:val="left" w:pos="5040"/>
          <w:tab w:val="left" w:pos="5760"/>
          <w:tab w:val="left" w:pos="6480"/>
          <w:tab w:val="left" w:pos="7200"/>
          <w:tab w:val="left" w:pos="7920"/>
          <w:tab w:val="left" w:pos="8640"/>
          <w:tab w:val="left" w:pos="9180"/>
        </w:tabs>
        <w:ind w:left="720" w:right="-90" w:hanging="360"/>
        <w:jc w:val="both"/>
      </w:pPr>
      <w:r>
        <w:t xml:space="preserve">◦ </w:t>
      </w:r>
      <w:r>
        <w:tab/>
        <w:t xml:space="preserve">Coker Teaching Fellow </w:t>
      </w:r>
    </w:p>
    <w:p w14:paraId="2C4ADE20" w14:textId="77777777" w:rsidR="009307E1" w:rsidRDefault="009307E1" w:rsidP="009307E1">
      <w:pPr>
        <w:tabs>
          <w:tab w:val="left" w:pos="630"/>
          <w:tab w:val="left" w:pos="810"/>
          <w:tab w:val="left" w:pos="1818"/>
          <w:tab w:val="left" w:pos="2088"/>
          <w:tab w:val="left" w:pos="3600"/>
          <w:tab w:val="left" w:pos="4320"/>
          <w:tab w:val="left" w:pos="5040"/>
          <w:tab w:val="left" w:pos="5760"/>
          <w:tab w:val="left" w:pos="6480"/>
          <w:tab w:val="left" w:pos="7200"/>
          <w:tab w:val="left" w:pos="7920"/>
          <w:tab w:val="left" w:pos="8640"/>
          <w:tab w:val="left" w:pos="9180"/>
        </w:tabs>
        <w:ind w:left="720" w:right="-90" w:hanging="360"/>
        <w:jc w:val="both"/>
      </w:pPr>
      <w:r>
        <w:t xml:space="preserve">◦ </w:t>
      </w:r>
      <w:r>
        <w:tab/>
        <w:t>Olin Fellow in Law and Economics</w:t>
      </w:r>
    </w:p>
    <w:p w14:paraId="4F383390" w14:textId="77777777" w:rsidR="009307E1" w:rsidRDefault="009307E1" w:rsidP="009307E1">
      <w:pPr>
        <w:tabs>
          <w:tab w:val="left" w:pos="1368"/>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rPr>
          <w:b/>
        </w:rPr>
      </w:pPr>
    </w:p>
    <w:p w14:paraId="3A1EEF28" w14:textId="77777777" w:rsidR="009307E1" w:rsidRDefault="00D53473" w:rsidP="009307E1">
      <w:pPr>
        <w:tabs>
          <w:tab w:val="left" w:pos="1368"/>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rPr>
          <w:b/>
        </w:rPr>
      </w:pPr>
      <w:r>
        <w:rPr>
          <w:b/>
        </w:rPr>
        <w:t>Oberlin</w:t>
      </w:r>
      <w:r w:rsidR="009307E1">
        <w:rPr>
          <w:b/>
        </w:rPr>
        <w:t xml:space="preserve"> College</w:t>
      </w:r>
      <w:r w:rsidR="009307E1">
        <w:t>.  BA with Highest Honors in Economics, 1994.</w:t>
      </w:r>
      <w:r w:rsidR="009307E1">
        <w:rPr>
          <w:b/>
        </w:rPr>
        <w:t xml:space="preserve">  </w:t>
      </w:r>
    </w:p>
    <w:p w14:paraId="4FC9B52F" w14:textId="77777777" w:rsidR="009307E1" w:rsidRDefault="009307E1" w:rsidP="009307E1">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t xml:space="preserve">◦ </w:t>
      </w:r>
      <w:r>
        <w:tab/>
        <w:t xml:space="preserve">Majors: Economics and Environmental Studies </w:t>
      </w:r>
    </w:p>
    <w:p w14:paraId="0838BC3F" w14:textId="20644E28" w:rsidR="009307E1" w:rsidRDefault="009307E1" w:rsidP="009307E1">
      <w:pPr>
        <w:tabs>
          <w:tab w:val="left" w:pos="630"/>
          <w:tab w:val="left" w:pos="1818"/>
          <w:tab w:val="left" w:pos="2088"/>
          <w:tab w:val="left" w:pos="3600"/>
          <w:tab w:val="left" w:pos="4320"/>
          <w:tab w:val="left" w:pos="5040"/>
          <w:tab w:val="left" w:pos="5760"/>
          <w:tab w:val="left" w:pos="6480"/>
          <w:tab w:val="left" w:pos="7200"/>
          <w:tab w:val="left" w:pos="7920"/>
          <w:tab w:val="left" w:pos="8640"/>
          <w:tab w:val="left" w:pos="9180"/>
        </w:tabs>
        <w:ind w:left="360" w:right="-90"/>
        <w:jc w:val="both"/>
      </w:pPr>
      <w:r>
        <w:t xml:space="preserve">◦ </w:t>
      </w:r>
      <w:r>
        <w:tab/>
        <w:t>Distinctions: Joel Deal Award (for the top graduating student in economics); Phi Beta Kappa (junior-year inductee); Wilkens Scholarship (for the top social science student in the junior class); Jesse Phillips Prize (for the top economics student in the junior class); Harry S. Truman Scholarship.</w:t>
      </w:r>
    </w:p>
    <w:p w14:paraId="039A6D25" w14:textId="77777777" w:rsidR="005148F7" w:rsidRDefault="005148F7" w:rsidP="005148F7"/>
    <w:p w14:paraId="5659D704" w14:textId="77777777" w:rsidR="009307E1" w:rsidRDefault="009307E1" w:rsidP="005148F7"/>
    <w:p w14:paraId="4F9AA598" w14:textId="278E8515" w:rsidR="009307E1" w:rsidRPr="00423CA7" w:rsidRDefault="004405C0" w:rsidP="009307E1">
      <w:pPr>
        <w:pStyle w:val="Heading1"/>
        <w:tabs>
          <w:tab w:val="clear" w:pos="9360"/>
          <w:tab w:val="left" w:pos="9180"/>
        </w:tabs>
        <w:ind w:left="270" w:right="-90" w:hanging="270"/>
        <w:jc w:val="left"/>
        <w:rPr>
          <w:rFonts w:ascii="Times New Roman" w:hAnsi="Times New Roman"/>
          <w:b w:val="0"/>
          <w:sz w:val="20"/>
        </w:rPr>
      </w:pPr>
      <w:r>
        <w:rPr>
          <w:rFonts w:ascii="Times New Roman" w:hAnsi="Times New Roman"/>
          <w:sz w:val="24"/>
          <w:u w:val="single"/>
        </w:rPr>
        <w:br w:type="page"/>
      </w:r>
      <w:r w:rsidR="00FE6712">
        <w:rPr>
          <w:rFonts w:ascii="Times New Roman" w:hAnsi="Times New Roman"/>
          <w:sz w:val="24"/>
          <w:u w:val="single"/>
        </w:rPr>
        <w:lastRenderedPageBreak/>
        <w:t xml:space="preserve">Academic </w:t>
      </w:r>
      <w:r w:rsidR="009307E1">
        <w:rPr>
          <w:rFonts w:ascii="Times New Roman" w:hAnsi="Times New Roman"/>
          <w:sz w:val="24"/>
          <w:u w:val="single"/>
        </w:rPr>
        <w:t>Publications</w:t>
      </w:r>
      <w:r w:rsidR="00D546E6">
        <w:rPr>
          <w:rFonts w:ascii="Times New Roman" w:hAnsi="Times New Roman"/>
          <w:sz w:val="24"/>
        </w:rPr>
        <w:t xml:space="preserve"> </w:t>
      </w:r>
      <w:r w:rsidR="009307E1" w:rsidRPr="00423CA7">
        <w:rPr>
          <w:rFonts w:ascii="Times New Roman" w:hAnsi="Times New Roman"/>
          <w:b w:val="0"/>
          <w:sz w:val="20"/>
        </w:rPr>
        <w:t xml:space="preserve">[available online at </w:t>
      </w:r>
      <w:hyperlink r:id="rId8" w:history="1">
        <w:r w:rsidR="009307E1" w:rsidRPr="00AE1DF5">
          <w:rPr>
            <w:rStyle w:val="Hyperlink"/>
            <w:rFonts w:ascii="Times New Roman" w:hAnsi="Times New Roman"/>
            <w:b w:val="0"/>
            <w:sz w:val="20"/>
          </w:rPr>
          <w:t>http://ssrn.com/author=345940</w:t>
        </w:r>
      </w:hyperlink>
      <w:r w:rsidR="002C1838">
        <w:rPr>
          <w:rFonts w:ascii="Times New Roman" w:hAnsi="Times New Roman"/>
          <w:b w:val="0"/>
          <w:sz w:val="20"/>
        </w:rPr>
        <w:t xml:space="preserve"> and at hyperlinks below]</w:t>
      </w:r>
    </w:p>
    <w:p w14:paraId="09BB48C3" w14:textId="5185D350" w:rsidR="00725B19" w:rsidRDefault="00725B19" w:rsidP="00D9497F">
      <w:pPr>
        <w:tabs>
          <w:tab w:val="left" w:pos="360"/>
        </w:tabs>
        <w:rPr>
          <w:i/>
          <w:iCs/>
        </w:rPr>
      </w:pPr>
    </w:p>
    <w:p w14:paraId="2DA7F8BE" w14:textId="65F9FEF7" w:rsidR="002C1838" w:rsidRDefault="002C1838" w:rsidP="002C1838">
      <w:pPr>
        <w:tabs>
          <w:tab w:val="left" w:pos="360"/>
        </w:tabs>
        <w:ind w:left="360"/>
        <w:rPr>
          <w:color w:val="000000"/>
        </w:rPr>
      </w:pPr>
      <w:r w:rsidRPr="00423170">
        <w:rPr>
          <w:color w:val="000000"/>
        </w:rPr>
        <w:t>Christopher S. Elmendorf</w:t>
      </w:r>
      <w:r>
        <w:rPr>
          <w:color w:val="000000"/>
        </w:rPr>
        <w:t xml:space="preserve">, Clayton Nall &amp; Stan </w:t>
      </w:r>
      <w:proofErr w:type="spellStart"/>
      <w:r w:rsidRPr="00423170">
        <w:t>Oklobdjiza</w:t>
      </w:r>
      <w:proofErr w:type="spellEnd"/>
      <w:r>
        <w:rPr>
          <w:color w:val="000000"/>
        </w:rPr>
        <w:t xml:space="preserve">, </w:t>
      </w:r>
      <w:r>
        <w:rPr>
          <w:i/>
          <w:iCs/>
          <w:color w:val="000000"/>
        </w:rPr>
        <w:t>What State Housing Policies Do Voters Want? Evidence from a Platform-Choice Experiment</w:t>
      </w:r>
      <w:r>
        <w:rPr>
          <w:color w:val="000000"/>
        </w:rPr>
        <w:t xml:space="preserve">, </w:t>
      </w:r>
      <w:hyperlink r:id="rId9" w:history="1">
        <w:r w:rsidR="002618A1">
          <w:rPr>
            <w:rStyle w:val="Hyperlink"/>
          </w:rPr>
          <w:t>5 J.</w:t>
        </w:r>
        <w:r w:rsidR="002618A1" w:rsidRPr="002618A1">
          <w:rPr>
            <w:rStyle w:val="Hyperlink"/>
            <w:smallCaps/>
          </w:rPr>
          <w:t xml:space="preserve"> Pol. Institutions &amp; Pol. Econ.</w:t>
        </w:r>
      </w:hyperlink>
      <w:r>
        <w:rPr>
          <w:color w:val="000000"/>
        </w:rPr>
        <w:t xml:space="preserve"> (forthcoming 2024</w:t>
      </w:r>
      <w:r w:rsidR="0066209D">
        <w:rPr>
          <w:color w:val="000000"/>
        </w:rPr>
        <w:t>).</w:t>
      </w:r>
      <w:r>
        <w:rPr>
          <w:color w:val="000000"/>
        </w:rPr>
        <w:t xml:space="preserve"> </w:t>
      </w:r>
    </w:p>
    <w:p w14:paraId="7CBB6472" w14:textId="77777777" w:rsidR="002C1838" w:rsidRDefault="002C1838" w:rsidP="002C1838">
      <w:pPr>
        <w:tabs>
          <w:tab w:val="left" w:pos="360"/>
        </w:tabs>
        <w:ind w:left="360"/>
        <w:rPr>
          <w:color w:val="000000"/>
        </w:rPr>
      </w:pPr>
    </w:p>
    <w:p w14:paraId="00463E54" w14:textId="1FFE6026" w:rsidR="002C1838" w:rsidRDefault="002C1838" w:rsidP="002C1838">
      <w:pPr>
        <w:tabs>
          <w:tab w:val="left" w:pos="360"/>
        </w:tabs>
        <w:ind w:left="360"/>
        <w:rPr>
          <w:color w:val="000000"/>
        </w:rPr>
      </w:pPr>
      <w:r w:rsidRPr="00423170">
        <w:rPr>
          <w:color w:val="000000"/>
        </w:rPr>
        <w:t>Christopher S. Elmendorf</w:t>
      </w:r>
      <w:r>
        <w:rPr>
          <w:color w:val="000000"/>
        </w:rPr>
        <w:t xml:space="preserve"> &amp; Clayton Nall, </w:t>
      </w:r>
      <w:r>
        <w:rPr>
          <w:i/>
          <w:iCs/>
          <w:color w:val="000000"/>
        </w:rPr>
        <w:t>Plain Bagel Streamlining? Notes from the California Housing Wars</w:t>
      </w:r>
      <w:r>
        <w:rPr>
          <w:color w:val="000000"/>
        </w:rPr>
        <w:t xml:space="preserve">, </w:t>
      </w:r>
      <w:hyperlink r:id="rId10" w:history="1">
        <w:r w:rsidRPr="002C1838">
          <w:rPr>
            <w:rStyle w:val="Hyperlink"/>
          </w:rPr>
          <w:t xml:space="preserve">75 </w:t>
        </w:r>
        <w:r w:rsidRPr="002C1838">
          <w:rPr>
            <w:rStyle w:val="Hyperlink"/>
            <w:smallCaps/>
          </w:rPr>
          <w:t>Case Western Res. L. Rev</w:t>
        </w:r>
      </w:hyperlink>
      <w:r>
        <w:rPr>
          <w:color w:val="000000"/>
        </w:rPr>
        <w:t>. (</w:t>
      </w:r>
      <w:proofErr w:type="gramStart"/>
      <w:r>
        <w:rPr>
          <w:color w:val="000000"/>
        </w:rPr>
        <w:t>forthcoming</w:t>
      </w:r>
      <w:proofErr w:type="gramEnd"/>
      <w:r>
        <w:rPr>
          <w:color w:val="000000"/>
        </w:rPr>
        <w:t xml:space="preserve"> 2024) (symposium on “Permitting the Future”). </w:t>
      </w:r>
    </w:p>
    <w:p w14:paraId="6F98C1FB" w14:textId="77777777" w:rsidR="002C1838" w:rsidRDefault="002C1838" w:rsidP="002C1838">
      <w:pPr>
        <w:tabs>
          <w:tab w:val="left" w:pos="360"/>
        </w:tabs>
        <w:ind w:left="360"/>
        <w:rPr>
          <w:color w:val="000000"/>
        </w:rPr>
      </w:pPr>
    </w:p>
    <w:p w14:paraId="638C7FCA" w14:textId="36FC188A" w:rsidR="00B73242" w:rsidRDefault="00B73242" w:rsidP="00B73242">
      <w:pPr>
        <w:tabs>
          <w:tab w:val="left" w:pos="360"/>
        </w:tabs>
        <w:ind w:left="360"/>
        <w:rPr>
          <w:color w:val="000000"/>
        </w:rPr>
      </w:pPr>
      <w:r w:rsidRPr="00423170">
        <w:rPr>
          <w:color w:val="000000"/>
        </w:rPr>
        <w:t xml:space="preserve">Christopher S. Elmendorf, </w:t>
      </w:r>
      <w:r w:rsidRPr="00B73242">
        <w:rPr>
          <w:i/>
          <w:iCs/>
          <w:color w:val="000000"/>
        </w:rPr>
        <w:t>Lawyering Cities into Housing Shortages: The Curious Case of Discretionary Review Under the San Francisco City Charter</w:t>
      </w:r>
      <w:r w:rsidRPr="00423170">
        <w:rPr>
          <w:color w:val="000000"/>
        </w:rPr>
        <w:t xml:space="preserve">, </w:t>
      </w:r>
      <w:hyperlink r:id="rId11" w:history="1">
        <w:r w:rsidRPr="00B73242">
          <w:rPr>
            <w:rStyle w:val="Hyperlink"/>
          </w:rPr>
          <w:t xml:space="preserve">32 </w:t>
        </w:r>
        <w:r w:rsidRPr="00B73242">
          <w:rPr>
            <w:rStyle w:val="Hyperlink"/>
            <w:smallCaps/>
          </w:rPr>
          <w:t xml:space="preserve">NYU </w:t>
        </w:r>
        <w:proofErr w:type="spellStart"/>
        <w:r w:rsidRPr="00B73242">
          <w:rPr>
            <w:rStyle w:val="Hyperlink"/>
            <w:smallCaps/>
          </w:rPr>
          <w:t>Envtl</w:t>
        </w:r>
        <w:proofErr w:type="spellEnd"/>
        <w:r w:rsidRPr="00B73242">
          <w:rPr>
            <w:rStyle w:val="Hyperlink"/>
            <w:smallCaps/>
          </w:rPr>
          <w:t xml:space="preserve"> L. J.</w:t>
        </w:r>
      </w:hyperlink>
      <w:r w:rsidRPr="00ED68A2">
        <w:rPr>
          <w:smallCaps/>
          <w:color w:val="000000"/>
        </w:rPr>
        <w:t xml:space="preserve"> </w:t>
      </w:r>
      <w:r w:rsidRPr="00423170">
        <w:rPr>
          <w:color w:val="000000"/>
        </w:rPr>
        <w:t>(forthcoming 2024).</w:t>
      </w:r>
    </w:p>
    <w:p w14:paraId="0657E045" w14:textId="77777777" w:rsidR="00B73242" w:rsidRDefault="00B73242" w:rsidP="00752A67">
      <w:pPr>
        <w:tabs>
          <w:tab w:val="left" w:pos="360"/>
        </w:tabs>
        <w:ind w:left="360"/>
        <w:rPr>
          <w:color w:val="000000"/>
        </w:rPr>
      </w:pPr>
    </w:p>
    <w:p w14:paraId="387CD268" w14:textId="369D3991" w:rsidR="00752A67" w:rsidRPr="00423170" w:rsidRDefault="000227CB" w:rsidP="00752A67">
      <w:pPr>
        <w:tabs>
          <w:tab w:val="left" w:pos="360"/>
        </w:tabs>
        <w:ind w:left="360"/>
        <w:rPr>
          <w:color w:val="000000"/>
        </w:rPr>
      </w:pPr>
      <w:r w:rsidRPr="00423170">
        <w:rPr>
          <w:color w:val="000000"/>
        </w:rPr>
        <w:t xml:space="preserve">Eric </w:t>
      </w:r>
      <w:proofErr w:type="spellStart"/>
      <w:r w:rsidRPr="00423170">
        <w:rPr>
          <w:color w:val="000000"/>
        </w:rPr>
        <w:t>Biber</w:t>
      </w:r>
      <w:proofErr w:type="spellEnd"/>
      <w:r w:rsidRPr="00423170">
        <w:rPr>
          <w:color w:val="000000"/>
        </w:rPr>
        <w:t xml:space="preserve">, Christopher S. Elmendorf, Nicholas J. Marantz, &amp; Moira O’Neill, </w:t>
      </w:r>
      <w:r w:rsidRPr="00423170">
        <w:rPr>
          <w:i/>
          <w:iCs/>
          <w:color w:val="000000"/>
        </w:rPr>
        <w:t>Just Look at the Map: Bounding Environmental Review of Housing Development in California</w:t>
      </w:r>
      <w:r w:rsidRPr="00423170">
        <w:rPr>
          <w:color w:val="000000"/>
        </w:rPr>
        <w:t xml:space="preserve">, </w:t>
      </w:r>
      <w:hyperlink r:id="rId12" w:history="1">
        <w:r w:rsidRPr="00F6615C">
          <w:rPr>
            <w:rStyle w:val="Hyperlink"/>
          </w:rPr>
          <w:t xml:space="preserve">54 </w:t>
        </w:r>
        <w:proofErr w:type="spellStart"/>
        <w:r w:rsidRPr="00F6615C">
          <w:rPr>
            <w:rStyle w:val="Hyperlink"/>
            <w:smallCaps/>
          </w:rPr>
          <w:t>Envt’</w:t>
        </w:r>
        <w:r w:rsidR="00B73CB3" w:rsidRPr="00F6615C">
          <w:rPr>
            <w:rStyle w:val="Hyperlink"/>
            <w:smallCaps/>
          </w:rPr>
          <w:t>L</w:t>
        </w:r>
        <w:proofErr w:type="spellEnd"/>
        <w:r w:rsidRPr="00F6615C">
          <w:rPr>
            <w:rStyle w:val="Hyperlink"/>
            <w:smallCaps/>
          </w:rPr>
          <w:t xml:space="preserve"> Law</w:t>
        </w:r>
        <w:r w:rsidR="00F6615C" w:rsidRPr="00F6615C">
          <w:rPr>
            <w:rStyle w:val="Hyperlink"/>
            <w:smallCaps/>
          </w:rPr>
          <w:t xml:space="preserve"> 221</w:t>
        </w:r>
      </w:hyperlink>
      <w:r w:rsidRPr="00423170">
        <w:rPr>
          <w:color w:val="000000"/>
        </w:rPr>
        <w:t xml:space="preserve"> (2024).</w:t>
      </w:r>
    </w:p>
    <w:p w14:paraId="58CA9F4A" w14:textId="77777777" w:rsidR="00752A67" w:rsidRPr="00423170" w:rsidRDefault="00752A67" w:rsidP="00752A67">
      <w:pPr>
        <w:tabs>
          <w:tab w:val="left" w:pos="360"/>
        </w:tabs>
        <w:ind w:left="360"/>
        <w:rPr>
          <w:color w:val="000000"/>
        </w:rPr>
      </w:pPr>
    </w:p>
    <w:p w14:paraId="268F31FC" w14:textId="3BD017AF" w:rsidR="00752A67" w:rsidRPr="00423170" w:rsidRDefault="00752A67" w:rsidP="00752A67">
      <w:pPr>
        <w:tabs>
          <w:tab w:val="left" w:pos="360"/>
        </w:tabs>
        <w:ind w:left="360"/>
        <w:rPr>
          <w:color w:val="000000"/>
        </w:rPr>
      </w:pPr>
      <w:r w:rsidRPr="00423170">
        <w:rPr>
          <w:color w:val="000000"/>
        </w:rPr>
        <w:t xml:space="preserve">Paavo </w:t>
      </w:r>
      <w:proofErr w:type="spellStart"/>
      <w:r w:rsidRPr="00423170">
        <w:rPr>
          <w:color w:val="000000"/>
        </w:rPr>
        <w:t>Monkkonen</w:t>
      </w:r>
      <w:proofErr w:type="spellEnd"/>
      <w:r w:rsidRPr="00423170">
        <w:rPr>
          <w:color w:val="000000"/>
        </w:rPr>
        <w:t xml:space="preserve">, Michael Lens, Moira O’Neill, Christopher Elmendorf, Gregory Preston &amp; Raine Robichaud, </w:t>
      </w:r>
      <w:r w:rsidRPr="00423170">
        <w:rPr>
          <w:i/>
          <w:iCs/>
          <w:color w:val="000000"/>
        </w:rPr>
        <w:t>Do Land Use Plans Affirmatively Further Fair Housing? Measuring Progress</w:t>
      </w:r>
      <w:r w:rsidRPr="00423170">
        <w:rPr>
          <w:color w:val="000000"/>
        </w:rPr>
        <w:t xml:space="preserve">, </w:t>
      </w:r>
      <w:r w:rsidRPr="00423170">
        <w:rPr>
          <w:smallCaps/>
          <w:color w:val="000000"/>
        </w:rPr>
        <w:t xml:space="preserve">J. Am. Planning </w:t>
      </w:r>
      <w:proofErr w:type="spellStart"/>
      <w:r w:rsidRPr="00423170">
        <w:rPr>
          <w:smallCaps/>
          <w:color w:val="000000"/>
        </w:rPr>
        <w:t>Ass’n</w:t>
      </w:r>
      <w:proofErr w:type="spellEnd"/>
      <w:r w:rsidRPr="00423170">
        <w:rPr>
          <w:smallCaps/>
          <w:color w:val="000000"/>
        </w:rPr>
        <w:t>,</w:t>
      </w:r>
      <w:r w:rsidRPr="00423170">
        <w:rPr>
          <w:color w:val="000000"/>
        </w:rPr>
        <w:t xml:space="preserve"> </w:t>
      </w:r>
      <w:hyperlink r:id="rId13" w:history="1">
        <w:r w:rsidRPr="00DB7211">
          <w:rPr>
            <w:rStyle w:val="Hyperlink"/>
          </w:rPr>
          <w:t>https://doi.org/10.1080/01944363.2023.2213214</w:t>
        </w:r>
      </w:hyperlink>
    </w:p>
    <w:p w14:paraId="36402F67" w14:textId="77777777" w:rsidR="000227CB" w:rsidRPr="00423170" w:rsidRDefault="000227CB" w:rsidP="00752A67">
      <w:pPr>
        <w:tabs>
          <w:tab w:val="left" w:pos="360"/>
        </w:tabs>
        <w:rPr>
          <w:color w:val="000000"/>
        </w:rPr>
      </w:pPr>
    </w:p>
    <w:p w14:paraId="34B8313A" w14:textId="60CF46F8" w:rsidR="000227CB" w:rsidRPr="00423170" w:rsidRDefault="000227CB" w:rsidP="00653700">
      <w:pPr>
        <w:tabs>
          <w:tab w:val="left" w:pos="360"/>
        </w:tabs>
        <w:ind w:left="360"/>
        <w:rPr>
          <w:i/>
          <w:iCs/>
          <w:color w:val="000000"/>
        </w:rPr>
      </w:pPr>
      <w:r w:rsidRPr="00423170">
        <w:rPr>
          <w:color w:val="000000"/>
        </w:rPr>
        <w:t xml:space="preserve">Nicholas J. Marantz, Christopher S. Elmendorf &amp; </w:t>
      </w:r>
      <w:proofErr w:type="spellStart"/>
      <w:r w:rsidRPr="00423170">
        <w:rPr>
          <w:color w:val="000000"/>
        </w:rPr>
        <w:t>Youjin</w:t>
      </w:r>
      <w:proofErr w:type="spellEnd"/>
      <w:r w:rsidRPr="00423170">
        <w:rPr>
          <w:color w:val="000000"/>
        </w:rPr>
        <w:t xml:space="preserve"> Kim,</w:t>
      </w:r>
      <w:r w:rsidRPr="00423170">
        <w:rPr>
          <w:i/>
          <w:iCs/>
          <w:color w:val="000000"/>
        </w:rPr>
        <w:t xml:space="preserve"> Where Will Accessory Dwelling Units Sprout Up When a State Lets Them Grow? Evidence From California</w:t>
      </w:r>
      <w:r w:rsidRPr="00423170">
        <w:rPr>
          <w:color w:val="000000"/>
        </w:rPr>
        <w:t xml:space="preserve">, </w:t>
      </w:r>
      <w:hyperlink r:id="rId14" w:history="1">
        <w:r w:rsidRPr="00423170">
          <w:rPr>
            <w:rStyle w:val="Hyperlink"/>
            <w:smallCaps/>
          </w:rPr>
          <w:t>25 Cityscape 107</w:t>
        </w:r>
      </w:hyperlink>
      <w:r w:rsidRPr="00423170">
        <w:rPr>
          <w:color w:val="000000"/>
        </w:rPr>
        <w:t xml:space="preserve"> (2023)</w:t>
      </w:r>
      <w:r w:rsidR="00BE59D8" w:rsidRPr="00423170">
        <w:rPr>
          <w:color w:val="000000"/>
        </w:rPr>
        <w:t xml:space="preserve"> (symposium on recent reforms in zoning).</w:t>
      </w:r>
    </w:p>
    <w:p w14:paraId="505AC5C1" w14:textId="77777777" w:rsidR="000227CB" w:rsidRPr="00423170" w:rsidRDefault="000227CB" w:rsidP="00653700">
      <w:pPr>
        <w:tabs>
          <w:tab w:val="left" w:pos="360"/>
        </w:tabs>
        <w:ind w:left="360"/>
        <w:rPr>
          <w:i/>
          <w:iCs/>
          <w:color w:val="000000"/>
        </w:rPr>
      </w:pPr>
    </w:p>
    <w:p w14:paraId="213D78B2" w14:textId="0E8F251B" w:rsidR="00CF31FD" w:rsidRPr="00423170" w:rsidRDefault="000227CB" w:rsidP="00653700">
      <w:pPr>
        <w:tabs>
          <w:tab w:val="left" w:pos="360"/>
        </w:tabs>
        <w:ind w:left="360"/>
      </w:pPr>
      <w:r w:rsidRPr="00423170">
        <w:rPr>
          <w:color w:val="000000"/>
        </w:rPr>
        <w:t xml:space="preserve">Christopher S. Elmendorf &amp; Timothy G. </w:t>
      </w:r>
      <w:proofErr w:type="spellStart"/>
      <w:r w:rsidRPr="00423170">
        <w:rPr>
          <w:color w:val="000000"/>
        </w:rPr>
        <w:t>Duncheon</w:t>
      </w:r>
      <w:proofErr w:type="spellEnd"/>
      <w:r w:rsidRPr="00423170">
        <w:rPr>
          <w:color w:val="000000"/>
        </w:rPr>
        <w:t xml:space="preserve">, </w:t>
      </w:r>
      <w:r w:rsidRPr="00423170">
        <w:rPr>
          <w:i/>
          <w:iCs/>
          <w:color w:val="000000"/>
        </w:rPr>
        <w:t>When Super-Statutes Collide: CEQA, the Housing Accountability Act, and Tectonic Change in Land Use Law</w:t>
      </w:r>
      <w:r w:rsidRPr="00423170">
        <w:rPr>
          <w:color w:val="000000"/>
        </w:rPr>
        <w:t xml:space="preserve">, </w:t>
      </w:r>
      <w:hyperlink r:id="rId15" w:history="1">
        <w:r w:rsidRPr="002C1838">
          <w:rPr>
            <w:rStyle w:val="Hyperlink"/>
            <w:smallCaps/>
          </w:rPr>
          <w:t xml:space="preserve">49 </w:t>
        </w:r>
        <w:r w:rsidRPr="002C1838">
          <w:rPr>
            <w:rStyle w:val="FollowedHyperlink"/>
            <w:smallCaps/>
          </w:rPr>
          <w:t>Ecology</w:t>
        </w:r>
        <w:r w:rsidRPr="002C1838">
          <w:rPr>
            <w:rStyle w:val="Hyperlink"/>
            <w:smallCaps/>
          </w:rPr>
          <w:t xml:space="preserve"> L.Q. 655 (2023)</w:t>
        </w:r>
      </w:hyperlink>
      <w:r w:rsidRPr="002C1838">
        <w:rPr>
          <w:smallCaps/>
          <w:color w:val="000000"/>
        </w:rPr>
        <w:t>.</w:t>
      </w:r>
      <w:r w:rsidRPr="00423170">
        <w:t xml:space="preserve">  </w:t>
      </w:r>
    </w:p>
    <w:p w14:paraId="4C5F722B" w14:textId="77777777" w:rsidR="00B53F11" w:rsidRPr="00423170" w:rsidRDefault="00B53F11" w:rsidP="00B53F11">
      <w:pPr>
        <w:tabs>
          <w:tab w:val="left" w:pos="360"/>
        </w:tabs>
        <w:ind w:left="360"/>
      </w:pPr>
    </w:p>
    <w:p w14:paraId="04ABB7F0" w14:textId="37F4859C" w:rsidR="00B53F11" w:rsidRPr="00423170" w:rsidRDefault="000227CB" w:rsidP="00B53F11">
      <w:pPr>
        <w:tabs>
          <w:tab w:val="left" w:pos="360"/>
        </w:tabs>
        <w:ind w:left="360"/>
      </w:pPr>
      <w:r w:rsidRPr="00423170">
        <w:t xml:space="preserve">Marisa </w:t>
      </w:r>
      <w:proofErr w:type="spellStart"/>
      <w:r w:rsidRPr="00423170">
        <w:t>Abrajano</w:t>
      </w:r>
      <w:proofErr w:type="spellEnd"/>
      <w:r w:rsidRPr="00423170">
        <w:t xml:space="preserve">, Kevin M. Quinn &amp; Christopher S. Elmendorf, </w:t>
      </w:r>
      <w:r w:rsidR="00B53F11" w:rsidRPr="00423170">
        <w:rPr>
          <w:i/>
          <w:iCs/>
        </w:rPr>
        <w:t>Measuring Perceived Skin Color: Spillover Effects and Likert-type Scales</w:t>
      </w:r>
      <w:r w:rsidR="00B53F11" w:rsidRPr="00423170">
        <w:t xml:space="preserve">, </w:t>
      </w:r>
      <w:hyperlink r:id="rId16" w:history="1">
        <w:r w:rsidR="00EC390C" w:rsidRPr="00423170">
          <w:rPr>
            <w:rStyle w:val="Hyperlink"/>
            <w:smallCaps/>
          </w:rPr>
          <w:t>85 J. Pol. 320 (2023)</w:t>
        </w:r>
      </w:hyperlink>
      <w:r w:rsidR="00B53F11" w:rsidRPr="00423170">
        <w:t xml:space="preserve"> </w:t>
      </w:r>
    </w:p>
    <w:p w14:paraId="53924DB7" w14:textId="77777777" w:rsidR="00CF31FD" w:rsidRPr="00423170" w:rsidRDefault="00CF31FD" w:rsidP="00B53F11">
      <w:pPr>
        <w:tabs>
          <w:tab w:val="left" w:pos="360"/>
        </w:tabs>
        <w:rPr>
          <w:i/>
          <w:iCs/>
        </w:rPr>
      </w:pPr>
    </w:p>
    <w:p w14:paraId="70E30A1F" w14:textId="191EBDDD" w:rsidR="00653700" w:rsidRPr="00423170" w:rsidRDefault="00BE59D8" w:rsidP="00653700">
      <w:pPr>
        <w:tabs>
          <w:tab w:val="left" w:pos="360"/>
        </w:tabs>
        <w:ind w:left="360"/>
      </w:pPr>
      <w:r w:rsidRPr="00423170">
        <w:t xml:space="preserve">Christopher S. Elmendorf, Eric </w:t>
      </w:r>
      <w:proofErr w:type="spellStart"/>
      <w:r w:rsidRPr="00423170">
        <w:t>Biber</w:t>
      </w:r>
      <w:proofErr w:type="spellEnd"/>
      <w:r w:rsidRPr="00423170">
        <w:t xml:space="preserve">, Paavo </w:t>
      </w:r>
      <w:proofErr w:type="spellStart"/>
      <w:r w:rsidRPr="00423170">
        <w:t>Monkkonen</w:t>
      </w:r>
      <w:proofErr w:type="spellEnd"/>
      <w:r w:rsidRPr="00423170">
        <w:t xml:space="preserve"> &amp; Moira O’Neill, </w:t>
      </w:r>
      <w:r w:rsidR="00653700" w:rsidRPr="00423170">
        <w:rPr>
          <w:i/>
          <w:iCs/>
        </w:rPr>
        <w:t>“I Would, If Only I Could” How Cities Can Use California’s Housing Element Law to Overcome Neighborhood Resistance to New Housing</w:t>
      </w:r>
      <w:r w:rsidR="00653700" w:rsidRPr="00423170">
        <w:t xml:space="preserve">, </w:t>
      </w:r>
      <w:hyperlink r:id="rId17" w:history="1">
        <w:r w:rsidR="00B53F11" w:rsidRPr="00423170">
          <w:rPr>
            <w:rStyle w:val="Hyperlink"/>
            <w:smallCaps/>
          </w:rPr>
          <w:t>57 Willamette L. Rev. 221</w:t>
        </w:r>
      </w:hyperlink>
      <w:r w:rsidR="00B53F11" w:rsidRPr="00423170">
        <w:rPr>
          <w:rStyle w:val="Hyperlink"/>
          <w:smallCaps/>
        </w:rPr>
        <w:t xml:space="preserve"> (2022)</w:t>
      </w:r>
      <w:r w:rsidR="00653700" w:rsidRPr="00423170">
        <w:t xml:space="preserve"> </w:t>
      </w:r>
      <w:r w:rsidR="00653700" w:rsidRPr="00423170">
        <w:rPr>
          <w:iCs/>
        </w:rPr>
        <w:t>(</w:t>
      </w:r>
      <w:r w:rsidRPr="00423170">
        <w:rPr>
          <w:iCs/>
        </w:rPr>
        <w:t>symposium edition).</w:t>
      </w:r>
    </w:p>
    <w:p w14:paraId="20AB8BCE" w14:textId="701F2B29" w:rsidR="00434B6A" w:rsidRPr="00423170" w:rsidRDefault="00434B6A" w:rsidP="00653700">
      <w:pPr>
        <w:tabs>
          <w:tab w:val="left" w:pos="360"/>
        </w:tabs>
        <w:ind w:left="360"/>
      </w:pPr>
    </w:p>
    <w:p w14:paraId="6595E90A" w14:textId="1B7CA77A" w:rsidR="00434B6A" w:rsidRPr="00423170" w:rsidRDefault="00752A67" w:rsidP="00434B6A">
      <w:pPr>
        <w:tabs>
          <w:tab w:val="left" w:pos="360"/>
        </w:tabs>
        <w:ind w:left="360"/>
      </w:pPr>
      <w:r w:rsidRPr="00423170">
        <w:t xml:space="preserve">Abby K. Wood, Christopher S. Elmendorf, Douglas M. Spencer &amp; Nicolas </w:t>
      </w:r>
      <w:proofErr w:type="spellStart"/>
      <w:r w:rsidRPr="00423170">
        <w:t>Napolio</w:t>
      </w:r>
      <w:proofErr w:type="spellEnd"/>
      <w:r w:rsidRPr="00423170">
        <w:t>,</w:t>
      </w:r>
      <w:r w:rsidRPr="00423170">
        <w:rPr>
          <w:i/>
        </w:rPr>
        <w:t xml:space="preserve"> </w:t>
      </w:r>
      <w:r w:rsidR="00434B6A" w:rsidRPr="00423170">
        <w:rPr>
          <w:i/>
        </w:rPr>
        <w:t>Mind the Participation Gap: Vouchers, Voting, and Visibility</w:t>
      </w:r>
      <w:r w:rsidR="00434B6A" w:rsidRPr="00423170">
        <w:t xml:space="preserve">, </w:t>
      </w:r>
      <w:hyperlink r:id="rId18" w:history="1">
        <w:r w:rsidR="00B53F11" w:rsidRPr="00423170">
          <w:rPr>
            <w:rStyle w:val="Hyperlink"/>
            <w:smallCaps/>
          </w:rPr>
          <w:t>50 Am. Pol. Res. 623 (2022)</w:t>
        </w:r>
      </w:hyperlink>
      <w:r w:rsidRPr="00423170">
        <w:t>.</w:t>
      </w:r>
    </w:p>
    <w:p w14:paraId="2F8B0E6B" w14:textId="77777777" w:rsidR="00752A67" w:rsidRPr="00423170" w:rsidRDefault="00752A67" w:rsidP="00434B6A">
      <w:pPr>
        <w:tabs>
          <w:tab w:val="left" w:pos="360"/>
        </w:tabs>
        <w:ind w:left="360"/>
      </w:pPr>
    </w:p>
    <w:p w14:paraId="2D20B684" w14:textId="56103749" w:rsidR="00752A67" w:rsidRPr="00423170" w:rsidRDefault="00752A67" w:rsidP="00434B6A">
      <w:pPr>
        <w:tabs>
          <w:tab w:val="left" w:pos="360"/>
        </w:tabs>
        <w:ind w:left="360"/>
      </w:pPr>
      <w:r w:rsidRPr="00423170">
        <w:t xml:space="preserve">Cheryl Boudreau, Christopher S. Elmendorf &amp; Scott A. </w:t>
      </w:r>
      <w:proofErr w:type="spellStart"/>
      <w:r w:rsidRPr="00423170">
        <w:t>MacKenzie</w:t>
      </w:r>
      <w:proofErr w:type="spellEnd"/>
      <w:r w:rsidRPr="00423170">
        <w:t xml:space="preserve">, </w:t>
      </w:r>
      <w:r w:rsidRPr="00423170">
        <w:rPr>
          <w:i/>
          <w:iCs/>
        </w:rPr>
        <w:t>The Civic Option: Using Experiments to Estimate the Effects of Consuming Information in Local Elections</w:t>
      </w:r>
      <w:r w:rsidRPr="00423170">
        <w:t xml:space="preserve">, </w:t>
      </w:r>
      <w:hyperlink r:id="rId19" w:history="1">
        <w:r w:rsidRPr="007C54EC">
          <w:rPr>
            <w:rStyle w:val="Hyperlink"/>
            <w:smallCaps/>
          </w:rPr>
          <w:t>J. of Experimental Pol. Sci</w:t>
        </w:r>
        <w:r w:rsidRPr="007C54EC">
          <w:rPr>
            <w:rStyle w:val="Hyperlink"/>
          </w:rPr>
          <w:t>. (2022)</w:t>
        </w:r>
      </w:hyperlink>
      <w:r w:rsidRPr="00423170">
        <w:t xml:space="preserve"> </w:t>
      </w:r>
      <w:hyperlink r:id="rId20" w:history="1">
        <w:r w:rsidRPr="00423170">
          <w:rPr>
            <w:rStyle w:val="Hyperlink"/>
          </w:rPr>
          <w:t>https://doi.org/10.1017/XPS.2022.19</w:t>
        </w:r>
      </w:hyperlink>
      <w:r w:rsidR="007C54EC">
        <w:t>.</w:t>
      </w:r>
      <w:r w:rsidRPr="00423170">
        <w:t xml:space="preserve">  </w:t>
      </w:r>
    </w:p>
    <w:p w14:paraId="51084AAF" w14:textId="77777777" w:rsidR="00653700" w:rsidRPr="00423170" w:rsidRDefault="00653700" w:rsidP="00653700">
      <w:pPr>
        <w:tabs>
          <w:tab w:val="left" w:pos="360"/>
        </w:tabs>
        <w:rPr>
          <w:i/>
          <w:iCs/>
        </w:rPr>
      </w:pPr>
    </w:p>
    <w:p w14:paraId="46260C7E" w14:textId="431A9281" w:rsidR="00653700" w:rsidRPr="00423170" w:rsidRDefault="00961CF8" w:rsidP="00653700">
      <w:pPr>
        <w:tabs>
          <w:tab w:val="left" w:pos="360"/>
        </w:tabs>
        <w:ind w:left="360"/>
      </w:pPr>
      <w:r w:rsidRPr="00423170">
        <w:t xml:space="preserve">Christopher S. Elmendorf, </w:t>
      </w:r>
      <w:r w:rsidRPr="00423170">
        <w:rPr>
          <w:iCs/>
        </w:rPr>
        <w:t xml:space="preserve">Eric </w:t>
      </w:r>
      <w:proofErr w:type="spellStart"/>
      <w:r w:rsidRPr="00423170">
        <w:rPr>
          <w:iCs/>
        </w:rPr>
        <w:t>Biber</w:t>
      </w:r>
      <w:proofErr w:type="spellEnd"/>
      <w:r w:rsidRPr="00423170">
        <w:rPr>
          <w:iCs/>
        </w:rPr>
        <w:t xml:space="preserve">, Paavo </w:t>
      </w:r>
      <w:proofErr w:type="spellStart"/>
      <w:r w:rsidRPr="00423170">
        <w:rPr>
          <w:iCs/>
        </w:rPr>
        <w:t>Monkkonen</w:t>
      </w:r>
      <w:proofErr w:type="spellEnd"/>
      <w:r w:rsidRPr="00423170">
        <w:t xml:space="preserve"> &amp; </w:t>
      </w:r>
      <w:r w:rsidRPr="00423170">
        <w:rPr>
          <w:iCs/>
        </w:rPr>
        <w:t>Moira O’Neill</w:t>
      </w:r>
      <w:r w:rsidRPr="00423170">
        <w:rPr>
          <w:i/>
          <w:iCs/>
        </w:rPr>
        <w:t xml:space="preserve">, </w:t>
      </w:r>
      <w:r w:rsidR="00653700" w:rsidRPr="00423170">
        <w:rPr>
          <w:i/>
          <w:iCs/>
        </w:rPr>
        <w:t>State Administrative Review of Local Constraints on Housing Development: Improving the California Model</w:t>
      </w:r>
      <w:r w:rsidR="00653700" w:rsidRPr="00423170">
        <w:rPr>
          <w:iCs/>
        </w:rPr>
        <w:t xml:space="preserve">, </w:t>
      </w:r>
      <w:hyperlink r:id="rId21" w:history="1">
        <w:r w:rsidR="00653700" w:rsidRPr="00423170">
          <w:rPr>
            <w:rStyle w:val="Hyperlink"/>
            <w:iCs/>
          </w:rPr>
          <w:t xml:space="preserve">64 </w:t>
        </w:r>
        <w:r w:rsidR="00653700" w:rsidRPr="00423170">
          <w:rPr>
            <w:rStyle w:val="Hyperlink"/>
            <w:iCs/>
            <w:smallCaps/>
          </w:rPr>
          <w:t>Arizona L. Rev</w:t>
        </w:r>
        <w:r w:rsidR="00653700" w:rsidRPr="00423170">
          <w:rPr>
            <w:rStyle w:val="Hyperlink"/>
            <w:iCs/>
          </w:rPr>
          <w:t xml:space="preserve">. </w:t>
        </w:r>
        <w:r w:rsidR="001D0B9A" w:rsidRPr="00423170">
          <w:rPr>
            <w:rStyle w:val="Hyperlink"/>
            <w:iCs/>
          </w:rPr>
          <w:t xml:space="preserve">609 </w:t>
        </w:r>
        <w:r w:rsidR="00653700" w:rsidRPr="00423170">
          <w:rPr>
            <w:rStyle w:val="Hyperlink"/>
            <w:iCs/>
          </w:rPr>
          <w:t>(2021)</w:t>
        </w:r>
      </w:hyperlink>
      <w:r w:rsidR="00653700" w:rsidRPr="00423170">
        <w:t xml:space="preserve">. </w:t>
      </w:r>
    </w:p>
    <w:p w14:paraId="3CBA0D59" w14:textId="77777777" w:rsidR="00725B19" w:rsidRPr="00423170" w:rsidRDefault="00725B19" w:rsidP="00D9497F">
      <w:pPr>
        <w:tabs>
          <w:tab w:val="left" w:pos="360"/>
        </w:tabs>
        <w:rPr>
          <w:i/>
          <w:iCs/>
        </w:rPr>
      </w:pPr>
    </w:p>
    <w:p w14:paraId="489EE56D" w14:textId="478E5539" w:rsidR="00FE2308" w:rsidRPr="00423170" w:rsidRDefault="00961CF8" w:rsidP="00FE2308">
      <w:pPr>
        <w:tabs>
          <w:tab w:val="left" w:pos="360"/>
        </w:tabs>
        <w:ind w:left="360"/>
      </w:pPr>
      <w:r w:rsidRPr="00423170">
        <w:t xml:space="preserve">Christopher S. Elmendorf, </w:t>
      </w:r>
      <w:r w:rsidRPr="00423170">
        <w:rPr>
          <w:iCs/>
        </w:rPr>
        <w:t xml:space="preserve">Eric </w:t>
      </w:r>
      <w:proofErr w:type="spellStart"/>
      <w:r w:rsidRPr="00423170">
        <w:rPr>
          <w:iCs/>
        </w:rPr>
        <w:t>Biber</w:t>
      </w:r>
      <w:proofErr w:type="spellEnd"/>
      <w:r w:rsidRPr="00423170">
        <w:rPr>
          <w:iCs/>
        </w:rPr>
        <w:t xml:space="preserve">, Paavo </w:t>
      </w:r>
      <w:proofErr w:type="spellStart"/>
      <w:r w:rsidRPr="00423170">
        <w:rPr>
          <w:iCs/>
        </w:rPr>
        <w:t>Monkkonen</w:t>
      </w:r>
      <w:proofErr w:type="spellEnd"/>
      <w:r w:rsidRPr="00423170">
        <w:t xml:space="preserve"> &amp; </w:t>
      </w:r>
      <w:r w:rsidRPr="00423170">
        <w:rPr>
          <w:iCs/>
        </w:rPr>
        <w:t>Moira O’Neill,</w:t>
      </w:r>
      <w:r w:rsidRPr="00423170">
        <w:rPr>
          <w:i/>
          <w:iCs/>
        </w:rPr>
        <w:t xml:space="preserve"> </w:t>
      </w:r>
      <w:r w:rsidR="00FE2308" w:rsidRPr="00423170">
        <w:rPr>
          <w:i/>
          <w:iCs/>
        </w:rPr>
        <w:t>Making It Work: Legal Foundations for Administrative Reform of California's Housing Framework</w:t>
      </w:r>
      <w:r w:rsidR="00FE2308" w:rsidRPr="00423170">
        <w:rPr>
          <w:iCs/>
        </w:rPr>
        <w:t xml:space="preserve">, </w:t>
      </w:r>
      <w:hyperlink r:id="rId22" w:history="1">
        <w:r w:rsidR="00FE2308" w:rsidRPr="00423170">
          <w:rPr>
            <w:rStyle w:val="Hyperlink"/>
            <w:iCs/>
          </w:rPr>
          <w:t xml:space="preserve">46 </w:t>
        </w:r>
        <w:r w:rsidR="00FE2308" w:rsidRPr="00423170">
          <w:rPr>
            <w:rStyle w:val="Hyperlink"/>
            <w:iCs/>
            <w:smallCaps/>
          </w:rPr>
          <w:t>Ecolog</w:t>
        </w:r>
        <w:r w:rsidR="00FE2308" w:rsidRPr="00423170">
          <w:rPr>
            <w:rStyle w:val="Hyperlink"/>
            <w:iCs/>
            <w:smallCaps/>
          </w:rPr>
          <w:t>y</w:t>
        </w:r>
        <w:r w:rsidR="00FE2308" w:rsidRPr="00423170">
          <w:rPr>
            <w:rStyle w:val="Hyperlink"/>
            <w:iCs/>
            <w:smallCaps/>
          </w:rPr>
          <w:t xml:space="preserve"> L.Q.</w:t>
        </w:r>
        <w:r w:rsidR="00FE2308" w:rsidRPr="00423170">
          <w:rPr>
            <w:rStyle w:val="Hyperlink"/>
            <w:iCs/>
          </w:rPr>
          <w:t xml:space="preserve"> </w:t>
        </w:r>
        <w:r w:rsidR="001B58C7" w:rsidRPr="00423170">
          <w:rPr>
            <w:rStyle w:val="Hyperlink"/>
            <w:iCs/>
          </w:rPr>
          <w:t>973 (2020</w:t>
        </w:r>
        <w:r w:rsidR="00FE2308" w:rsidRPr="00423170">
          <w:rPr>
            <w:rStyle w:val="Hyperlink"/>
            <w:iCs/>
          </w:rPr>
          <w:t>)</w:t>
        </w:r>
      </w:hyperlink>
      <w:r w:rsidR="00FE2308" w:rsidRPr="00423170">
        <w:rPr>
          <w:iCs/>
        </w:rPr>
        <w:t xml:space="preserve"> (with Eric </w:t>
      </w:r>
      <w:proofErr w:type="spellStart"/>
      <w:r w:rsidR="00FE2308" w:rsidRPr="00423170">
        <w:rPr>
          <w:iCs/>
        </w:rPr>
        <w:t>Biber</w:t>
      </w:r>
      <w:proofErr w:type="spellEnd"/>
      <w:r w:rsidR="00FE2308" w:rsidRPr="00423170">
        <w:rPr>
          <w:iCs/>
        </w:rPr>
        <w:t xml:space="preserve">, Paavo </w:t>
      </w:r>
      <w:proofErr w:type="spellStart"/>
      <w:r w:rsidR="00FE2308" w:rsidRPr="00423170">
        <w:rPr>
          <w:iCs/>
        </w:rPr>
        <w:t>Monkkonen</w:t>
      </w:r>
      <w:proofErr w:type="spellEnd"/>
      <w:r w:rsidR="00234DA2" w:rsidRPr="00423170">
        <w:t xml:space="preserve"> &amp; </w:t>
      </w:r>
      <w:r w:rsidR="00234DA2" w:rsidRPr="00423170">
        <w:rPr>
          <w:iCs/>
        </w:rPr>
        <w:t>Moira O’Neill)</w:t>
      </w:r>
      <w:r w:rsidR="00FE2308" w:rsidRPr="00423170">
        <w:t xml:space="preserve">. </w:t>
      </w:r>
    </w:p>
    <w:p w14:paraId="12D45520" w14:textId="77777777" w:rsidR="00FE2308" w:rsidRPr="00423170" w:rsidRDefault="00FE2308" w:rsidP="00102893">
      <w:pPr>
        <w:tabs>
          <w:tab w:val="left" w:pos="360"/>
        </w:tabs>
        <w:ind w:left="360"/>
        <w:rPr>
          <w:i/>
          <w:iCs/>
        </w:rPr>
      </w:pPr>
    </w:p>
    <w:p w14:paraId="76D26DE2" w14:textId="707ADF72" w:rsidR="00FE2308" w:rsidRPr="00423170" w:rsidRDefault="00961CF8" w:rsidP="00102893">
      <w:pPr>
        <w:tabs>
          <w:tab w:val="left" w:pos="360"/>
        </w:tabs>
        <w:ind w:left="360"/>
        <w:rPr>
          <w:iCs/>
        </w:rPr>
      </w:pPr>
      <w:r w:rsidRPr="00423170">
        <w:t>Christopher S. Elmendorf &amp; Darien Shanske,</w:t>
      </w:r>
      <w:r w:rsidRPr="00423170">
        <w:rPr>
          <w:i/>
          <w:iCs/>
        </w:rPr>
        <w:t xml:space="preserve"> </w:t>
      </w:r>
      <w:r w:rsidR="00FE2308" w:rsidRPr="00423170">
        <w:rPr>
          <w:i/>
          <w:iCs/>
        </w:rPr>
        <w:t xml:space="preserve">Auctioning the </w:t>
      </w:r>
      <w:proofErr w:type="spellStart"/>
      <w:r w:rsidR="00FE2308" w:rsidRPr="00423170">
        <w:rPr>
          <w:i/>
          <w:iCs/>
        </w:rPr>
        <w:t>Upzone</w:t>
      </w:r>
      <w:proofErr w:type="spellEnd"/>
      <w:r w:rsidR="00FE2308" w:rsidRPr="00423170">
        <w:rPr>
          <w:iCs/>
        </w:rPr>
        <w:t xml:space="preserve">, </w:t>
      </w:r>
      <w:hyperlink r:id="rId23" w:history="1">
        <w:r w:rsidR="00C62B1A" w:rsidRPr="00423170">
          <w:rPr>
            <w:rStyle w:val="Hyperlink"/>
            <w:iCs/>
          </w:rPr>
          <w:t>70</w:t>
        </w:r>
        <w:r w:rsidR="00FE2308" w:rsidRPr="00423170">
          <w:rPr>
            <w:rStyle w:val="Hyperlink"/>
            <w:iCs/>
          </w:rPr>
          <w:t xml:space="preserve"> </w:t>
        </w:r>
        <w:r w:rsidR="00FE2308" w:rsidRPr="00423170">
          <w:rPr>
            <w:rStyle w:val="Hyperlink"/>
            <w:iCs/>
            <w:smallCaps/>
          </w:rPr>
          <w:t>Case Western Res. L. Rev</w:t>
        </w:r>
        <w:r w:rsidR="00FE2308" w:rsidRPr="00423170">
          <w:rPr>
            <w:rStyle w:val="Hyperlink"/>
            <w:iCs/>
          </w:rPr>
          <w:t xml:space="preserve">. </w:t>
        </w:r>
        <w:r w:rsidR="00C62B1A" w:rsidRPr="00423170">
          <w:rPr>
            <w:rStyle w:val="Hyperlink"/>
            <w:iCs/>
          </w:rPr>
          <w:t xml:space="preserve">513 </w:t>
        </w:r>
        <w:r w:rsidR="00FE2308" w:rsidRPr="00423170">
          <w:rPr>
            <w:rStyle w:val="Hyperlink"/>
            <w:iCs/>
          </w:rPr>
          <w:t>(2020)</w:t>
        </w:r>
      </w:hyperlink>
      <w:r w:rsidRPr="00423170">
        <w:rPr>
          <w:iCs/>
        </w:rPr>
        <w:t>.</w:t>
      </w:r>
      <w:r w:rsidR="008042FE" w:rsidRPr="00423170">
        <w:rPr>
          <w:iCs/>
        </w:rPr>
        <w:t xml:space="preserve"> Selected for republication in </w:t>
      </w:r>
      <w:r w:rsidR="008042FE" w:rsidRPr="00423170">
        <w:rPr>
          <w:i/>
        </w:rPr>
        <w:t>Land Use and Environment Law Review</w:t>
      </w:r>
      <w:r w:rsidR="008042FE" w:rsidRPr="00423170">
        <w:rPr>
          <w:iCs/>
        </w:rPr>
        <w:t xml:space="preserve"> </w:t>
      </w:r>
      <w:r w:rsidR="00D91A94" w:rsidRPr="00423170">
        <w:rPr>
          <w:iCs/>
        </w:rPr>
        <w:t xml:space="preserve">(2023-24) </w:t>
      </w:r>
      <w:r w:rsidR="008042FE" w:rsidRPr="00423170">
        <w:rPr>
          <w:iCs/>
        </w:rPr>
        <w:t xml:space="preserve">as </w:t>
      </w:r>
      <w:r w:rsidR="002618A1">
        <w:rPr>
          <w:iCs/>
        </w:rPr>
        <w:t>one of the year’s best</w:t>
      </w:r>
      <w:r w:rsidR="008042FE" w:rsidRPr="00423170">
        <w:rPr>
          <w:iCs/>
        </w:rPr>
        <w:t xml:space="preserve"> article</w:t>
      </w:r>
      <w:r w:rsidR="002618A1">
        <w:rPr>
          <w:iCs/>
        </w:rPr>
        <w:t>s</w:t>
      </w:r>
      <w:r w:rsidR="008042FE" w:rsidRPr="00423170">
        <w:rPr>
          <w:iCs/>
        </w:rPr>
        <w:t xml:space="preserve"> </w:t>
      </w:r>
      <w:r w:rsidR="002618A1">
        <w:rPr>
          <w:iCs/>
        </w:rPr>
        <w:t>about</w:t>
      </w:r>
      <w:r w:rsidR="008042FE" w:rsidRPr="00423170">
        <w:rPr>
          <w:iCs/>
        </w:rPr>
        <w:t xml:space="preserve"> land use.</w:t>
      </w:r>
    </w:p>
    <w:p w14:paraId="01CE7F53" w14:textId="77777777" w:rsidR="00FE2308" w:rsidRPr="00423170" w:rsidRDefault="00FE2308" w:rsidP="00102893">
      <w:pPr>
        <w:tabs>
          <w:tab w:val="left" w:pos="360"/>
        </w:tabs>
        <w:ind w:left="360"/>
        <w:rPr>
          <w:i/>
          <w:iCs/>
        </w:rPr>
      </w:pPr>
    </w:p>
    <w:p w14:paraId="69F74F51" w14:textId="4993D8CD" w:rsidR="00102893" w:rsidRPr="00423170" w:rsidRDefault="006A6FB6" w:rsidP="00102893">
      <w:pPr>
        <w:tabs>
          <w:tab w:val="left" w:pos="360"/>
        </w:tabs>
        <w:ind w:left="360"/>
      </w:pPr>
      <w:r w:rsidRPr="00423170">
        <w:t xml:space="preserve">Christopher S. Elmendorf, </w:t>
      </w:r>
      <w:r w:rsidR="00102893" w:rsidRPr="00423170">
        <w:rPr>
          <w:i/>
          <w:iCs/>
        </w:rPr>
        <w:t xml:space="preserve">Beyond the Double Veto: </w:t>
      </w:r>
      <w:r w:rsidR="00FE2308" w:rsidRPr="00423170">
        <w:rPr>
          <w:i/>
          <w:iCs/>
        </w:rPr>
        <w:t xml:space="preserve">Housing </w:t>
      </w:r>
      <w:r w:rsidR="00102893" w:rsidRPr="00423170">
        <w:rPr>
          <w:i/>
          <w:iCs/>
        </w:rPr>
        <w:t xml:space="preserve">Plans as Preemptive Intergovernmental </w:t>
      </w:r>
      <w:r w:rsidR="00572BF8" w:rsidRPr="00423170">
        <w:rPr>
          <w:i/>
          <w:iCs/>
        </w:rPr>
        <w:t>Compacts</w:t>
      </w:r>
      <w:r w:rsidR="00102893" w:rsidRPr="00423170">
        <w:rPr>
          <w:iCs/>
        </w:rPr>
        <w:t xml:space="preserve">, </w:t>
      </w:r>
      <w:hyperlink r:id="rId24" w:history="1">
        <w:r w:rsidR="00FE2308" w:rsidRPr="00423170">
          <w:rPr>
            <w:rStyle w:val="Hyperlink"/>
            <w:iCs/>
          </w:rPr>
          <w:t xml:space="preserve">71 </w:t>
        </w:r>
        <w:r w:rsidR="00102893" w:rsidRPr="00423170">
          <w:rPr>
            <w:rStyle w:val="Hyperlink"/>
            <w:iCs/>
            <w:smallCaps/>
          </w:rPr>
          <w:t>Hastings L.J.</w:t>
        </w:r>
        <w:r w:rsidR="00102893" w:rsidRPr="00423170">
          <w:rPr>
            <w:rStyle w:val="Hyperlink"/>
            <w:iCs/>
          </w:rPr>
          <w:t xml:space="preserve"> </w:t>
        </w:r>
        <w:r w:rsidR="00FE2308" w:rsidRPr="00423170">
          <w:rPr>
            <w:rStyle w:val="Hyperlink"/>
            <w:iCs/>
          </w:rPr>
          <w:t xml:space="preserve">79 </w:t>
        </w:r>
        <w:r w:rsidR="00102893" w:rsidRPr="00423170">
          <w:rPr>
            <w:rStyle w:val="Hyperlink"/>
            <w:iCs/>
          </w:rPr>
          <w:t>(2019)</w:t>
        </w:r>
      </w:hyperlink>
      <w:r w:rsidR="00845544" w:rsidRPr="00423170">
        <w:t>.</w:t>
      </w:r>
      <w:r w:rsidR="00D91A94" w:rsidRPr="00423170">
        <w:t xml:space="preserve"> </w:t>
      </w:r>
      <w:r w:rsidR="00C70C99">
        <w:t>Reviewed by</w:t>
      </w:r>
      <w:r w:rsidR="00D91A94" w:rsidRPr="00423170">
        <w:t xml:space="preserve"> Shelby D. Greene, </w:t>
      </w:r>
      <w:r w:rsidR="00D91A94" w:rsidRPr="00C70C99">
        <w:rPr>
          <w:i/>
          <w:iCs/>
        </w:rPr>
        <w:t>Controlling the Locals from the Top Down and the Bottom Up for Housing</w:t>
      </w:r>
      <w:r w:rsidR="00D91A94" w:rsidRPr="00423170">
        <w:t xml:space="preserve">, </w:t>
      </w:r>
      <w:hyperlink r:id="rId25" w:history="1">
        <w:proofErr w:type="spellStart"/>
        <w:r w:rsidR="00C70C99" w:rsidRPr="00C70C99">
          <w:rPr>
            <w:rStyle w:val="Hyperlink"/>
            <w:smallCaps/>
          </w:rPr>
          <w:t>Jotwell</w:t>
        </w:r>
        <w:proofErr w:type="spellEnd"/>
      </w:hyperlink>
      <w:r w:rsidR="00C70C99" w:rsidRPr="00423170">
        <w:t xml:space="preserve"> (</w:t>
      </w:r>
      <w:r w:rsidR="00D91A94" w:rsidRPr="00423170">
        <w:t>Dec. 1, 2020).</w:t>
      </w:r>
    </w:p>
    <w:p w14:paraId="4FAAD129" w14:textId="77777777" w:rsidR="005741B3" w:rsidRPr="00423170" w:rsidRDefault="005741B3" w:rsidP="00D546E6">
      <w:pPr>
        <w:tabs>
          <w:tab w:val="left" w:pos="360"/>
        </w:tabs>
        <w:rPr>
          <w:i/>
        </w:rPr>
      </w:pPr>
    </w:p>
    <w:p w14:paraId="5BE93490" w14:textId="66903470" w:rsidR="00DB7D59" w:rsidRPr="00423170" w:rsidRDefault="006A6FB6" w:rsidP="006A6FB6">
      <w:pPr>
        <w:tabs>
          <w:tab w:val="left" w:pos="360"/>
        </w:tabs>
        <w:ind w:left="360"/>
        <w:rPr>
          <w:i/>
        </w:rPr>
      </w:pPr>
      <w:r w:rsidRPr="00423170">
        <w:t xml:space="preserve">Cheryl Boudreau, Christopher S. Elmendorf &amp; Scott A. </w:t>
      </w:r>
      <w:proofErr w:type="spellStart"/>
      <w:r w:rsidRPr="00423170">
        <w:t>MacKenzie</w:t>
      </w:r>
      <w:proofErr w:type="spellEnd"/>
      <w:r w:rsidRPr="00423170">
        <w:t xml:space="preserve">, </w:t>
      </w:r>
      <w:r w:rsidR="00DB7D59" w:rsidRPr="00423170">
        <w:rPr>
          <w:i/>
        </w:rPr>
        <w:t>Racial or Spatial Voting?  The Effects of Candidate Ethnicity and Ethnic Group Endorsements in Local</w:t>
      </w:r>
      <w:r w:rsidRPr="00423170">
        <w:rPr>
          <w:i/>
        </w:rPr>
        <w:t xml:space="preserve"> </w:t>
      </w:r>
      <w:r w:rsidR="00DB7D59" w:rsidRPr="00423170">
        <w:rPr>
          <w:i/>
        </w:rPr>
        <w:t>Elections</w:t>
      </w:r>
      <w:r w:rsidR="00DB7D59" w:rsidRPr="00423170">
        <w:t xml:space="preserve">, </w:t>
      </w:r>
      <w:hyperlink r:id="rId26" w:history="1">
        <w:r w:rsidR="00DB7D59" w:rsidRPr="00423170">
          <w:rPr>
            <w:rStyle w:val="Hyperlink"/>
          </w:rPr>
          <w:t xml:space="preserve">63 </w:t>
        </w:r>
        <w:r w:rsidR="00DB7D59" w:rsidRPr="00423170">
          <w:rPr>
            <w:rStyle w:val="Hyperlink"/>
            <w:smallCaps/>
          </w:rPr>
          <w:t>Am. J. Pol. Sci</w:t>
        </w:r>
        <w:r w:rsidR="00DB7D59" w:rsidRPr="00423170">
          <w:rPr>
            <w:rStyle w:val="Hyperlink"/>
          </w:rPr>
          <w:t>. 5 (2019)</w:t>
        </w:r>
      </w:hyperlink>
      <w:r w:rsidRPr="00423170">
        <w:t>.</w:t>
      </w:r>
    </w:p>
    <w:p w14:paraId="1C925261" w14:textId="77777777" w:rsidR="00DB7D59" w:rsidRPr="00423170" w:rsidRDefault="00DB7D59" w:rsidP="000F5B57">
      <w:pPr>
        <w:tabs>
          <w:tab w:val="left" w:pos="360"/>
        </w:tabs>
        <w:ind w:left="360"/>
        <w:rPr>
          <w:i/>
        </w:rPr>
      </w:pPr>
    </w:p>
    <w:p w14:paraId="346F1374" w14:textId="353F605D" w:rsidR="00342C48" w:rsidRPr="00423170" w:rsidRDefault="006A6FB6" w:rsidP="00342C48">
      <w:pPr>
        <w:tabs>
          <w:tab w:val="left" w:pos="360"/>
        </w:tabs>
        <w:ind w:left="360"/>
        <w:rPr>
          <w:iCs/>
        </w:rPr>
      </w:pPr>
      <w:r w:rsidRPr="00423170">
        <w:t xml:space="preserve">Cheryl Boudreau, Christopher S. Elmendorf &amp; Scott A. </w:t>
      </w:r>
      <w:proofErr w:type="spellStart"/>
      <w:r w:rsidRPr="00423170">
        <w:t>MacKenzie</w:t>
      </w:r>
      <w:proofErr w:type="spellEnd"/>
      <w:r w:rsidRPr="00423170">
        <w:t xml:space="preserve">, </w:t>
      </w:r>
      <w:r w:rsidR="00342C48" w:rsidRPr="00423170">
        <w:rPr>
          <w:i/>
        </w:rPr>
        <w:t>Roadmaps to Representation:  An Experimental Study of How Voter Education Tools Affect Citizen Decision Making</w:t>
      </w:r>
      <w:r w:rsidR="00342C48" w:rsidRPr="00423170">
        <w:t xml:space="preserve">, </w:t>
      </w:r>
      <w:hyperlink r:id="rId27" w:history="1">
        <w:r w:rsidR="00342C48" w:rsidRPr="00423170">
          <w:rPr>
            <w:rStyle w:val="Hyperlink"/>
          </w:rPr>
          <w:t xml:space="preserve">41 </w:t>
        </w:r>
        <w:r w:rsidR="00342C48" w:rsidRPr="00423170">
          <w:rPr>
            <w:rStyle w:val="Hyperlink"/>
            <w:smallCaps/>
          </w:rPr>
          <w:t>Pol. Behavior</w:t>
        </w:r>
        <w:r w:rsidR="00342C48" w:rsidRPr="00423170">
          <w:rPr>
            <w:rStyle w:val="Hyperlink"/>
          </w:rPr>
          <w:t xml:space="preserve"> 1001</w:t>
        </w:r>
        <w:r w:rsidR="00E15EC5" w:rsidRPr="00423170">
          <w:rPr>
            <w:rStyle w:val="Hyperlink"/>
          </w:rPr>
          <w:t xml:space="preserve"> </w:t>
        </w:r>
        <w:r w:rsidR="00342C48" w:rsidRPr="00423170">
          <w:rPr>
            <w:rStyle w:val="Hyperlink"/>
          </w:rPr>
          <w:t>(2019)</w:t>
        </w:r>
      </w:hyperlink>
      <w:r w:rsidRPr="00423170">
        <w:t>.</w:t>
      </w:r>
      <w:r w:rsidR="00342C48" w:rsidRPr="00423170">
        <w:t xml:space="preserve"> </w:t>
      </w:r>
    </w:p>
    <w:p w14:paraId="244A162B" w14:textId="77777777" w:rsidR="00342C48" w:rsidRPr="00423170" w:rsidRDefault="00342C48" w:rsidP="000F5B57">
      <w:pPr>
        <w:tabs>
          <w:tab w:val="left" w:pos="360"/>
        </w:tabs>
        <w:ind w:left="360"/>
        <w:rPr>
          <w:i/>
        </w:rPr>
      </w:pPr>
    </w:p>
    <w:p w14:paraId="49413EF8" w14:textId="3787E3A5" w:rsidR="00791FD3" w:rsidRPr="00423170" w:rsidRDefault="006A6FB6" w:rsidP="000F5B57">
      <w:pPr>
        <w:tabs>
          <w:tab w:val="left" w:pos="360"/>
        </w:tabs>
        <w:ind w:left="360"/>
      </w:pPr>
      <w:r w:rsidRPr="00423170">
        <w:t xml:space="preserve">Christopher S. Elmendorf &amp; Abby K. Wood, </w:t>
      </w:r>
      <w:r w:rsidR="00791FD3" w:rsidRPr="00423170">
        <w:rPr>
          <w:i/>
        </w:rPr>
        <w:t>Elite Political Ignorance: Law, Data, and the Representation of (Mis)Perceived Electorates</w:t>
      </w:r>
      <w:r w:rsidR="004A0960" w:rsidRPr="00423170">
        <w:t xml:space="preserve">, </w:t>
      </w:r>
      <w:hyperlink r:id="rId28" w:history="1">
        <w:r w:rsidR="00F63E70" w:rsidRPr="00423170">
          <w:rPr>
            <w:rStyle w:val="Hyperlink"/>
          </w:rPr>
          <w:t xml:space="preserve">52 </w:t>
        </w:r>
        <w:r w:rsidR="00791FD3" w:rsidRPr="00423170">
          <w:rPr>
            <w:rStyle w:val="Hyperlink"/>
          </w:rPr>
          <w:t xml:space="preserve">UC </w:t>
        </w:r>
        <w:r w:rsidR="00791FD3" w:rsidRPr="00423170">
          <w:rPr>
            <w:rStyle w:val="Hyperlink"/>
            <w:smallCaps/>
          </w:rPr>
          <w:t>Davis L. Rev.</w:t>
        </w:r>
        <w:r w:rsidR="00791FD3" w:rsidRPr="00423170">
          <w:rPr>
            <w:rStyle w:val="Hyperlink"/>
          </w:rPr>
          <w:t xml:space="preserve"> </w:t>
        </w:r>
        <w:r w:rsidR="00F63E70" w:rsidRPr="00423170">
          <w:rPr>
            <w:rStyle w:val="Hyperlink"/>
          </w:rPr>
          <w:t xml:space="preserve">571 </w:t>
        </w:r>
        <w:r w:rsidR="00791FD3" w:rsidRPr="00423170">
          <w:rPr>
            <w:rStyle w:val="Hyperlink"/>
          </w:rPr>
          <w:t>(</w:t>
        </w:r>
        <w:r w:rsidR="00F63E70" w:rsidRPr="00423170">
          <w:rPr>
            <w:rStyle w:val="Hyperlink"/>
          </w:rPr>
          <w:t>2018</w:t>
        </w:r>
        <w:r w:rsidR="00791FD3" w:rsidRPr="00423170">
          <w:rPr>
            <w:rStyle w:val="Hyperlink"/>
          </w:rPr>
          <w:t>)</w:t>
        </w:r>
      </w:hyperlink>
      <w:r w:rsidRPr="00423170">
        <w:t>.</w:t>
      </w:r>
    </w:p>
    <w:p w14:paraId="671997A5" w14:textId="77777777" w:rsidR="00340379" w:rsidRPr="00423170" w:rsidRDefault="00340379" w:rsidP="000F5B57">
      <w:pPr>
        <w:tabs>
          <w:tab w:val="left" w:pos="360"/>
        </w:tabs>
        <w:rPr>
          <w:i/>
          <w:iCs/>
        </w:rPr>
      </w:pPr>
    </w:p>
    <w:p w14:paraId="5BDB6FD4" w14:textId="73350010" w:rsidR="00FD1478" w:rsidRPr="00423170" w:rsidRDefault="006A6FB6" w:rsidP="00CA0212">
      <w:pPr>
        <w:tabs>
          <w:tab w:val="left" w:pos="360"/>
        </w:tabs>
        <w:ind w:left="360"/>
        <w:rPr>
          <w:iCs/>
        </w:rPr>
      </w:pPr>
      <w:r w:rsidRPr="00423170">
        <w:t xml:space="preserve">Christopher S. Elmendorf, </w:t>
      </w:r>
      <w:r w:rsidR="00FD1478" w:rsidRPr="00423170">
        <w:rPr>
          <w:i/>
          <w:iCs/>
        </w:rPr>
        <w:t>From Educational Adequacy to Representational Adequacy: A New Template for Legal Attacks on Partisan Gerrymanders</w:t>
      </w:r>
      <w:r w:rsidR="008C64FA" w:rsidRPr="00423170">
        <w:rPr>
          <w:iCs/>
        </w:rPr>
        <w:t xml:space="preserve">, </w:t>
      </w:r>
      <w:hyperlink r:id="rId29" w:history="1">
        <w:r w:rsidR="008C64FA" w:rsidRPr="00423170">
          <w:rPr>
            <w:rStyle w:val="Hyperlink"/>
            <w:iCs/>
          </w:rPr>
          <w:t xml:space="preserve">59 </w:t>
        </w:r>
        <w:r w:rsidR="00FD1478" w:rsidRPr="00423170">
          <w:rPr>
            <w:rStyle w:val="Hyperlink"/>
            <w:smallCaps/>
          </w:rPr>
          <w:t>Wm. &amp; Mary L. Rev</w:t>
        </w:r>
        <w:r w:rsidR="00FD1478" w:rsidRPr="00423170">
          <w:rPr>
            <w:rStyle w:val="Hyperlink"/>
            <w:iCs/>
          </w:rPr>
          <w:t xml:space="preserve">. </w:t>
        </w:r>
        <w:r w:rsidR="00FD0D1F" w:rsidRPr="00423170">
          <w:rPr>
            <w:rStyle w:val="Hyperlink"/>
            <w:iCs/>
          </w:rPr>
          <w:t xml:space="preserve">1601 </w:t>
        </w:r>
        <w:r w:rsidR="00FD1478" w:rsidRPr="00423170">
          <w:rPr>
            <w:rStyle w:val="Hyperlink"/>
            <w:iCs/>
          </w:rPr>
          <w:t>(</w:t>
        </w:r>
        <w:r w:rsidR="00FD0D1F" w:rsidRPr="00423170">
          <w:rPr>
            <w:rStyle w:val="Hyperlink"/>
            <w:iCs/>
          </w:rPr>
          <w:t>2018</w:t>
        </w:r>
        <w:r w:rsidR="00FD1478" w:rsidRPr="00423170">
          <w:rPr>
            <w:rStyle w:val="Hyperlink"/>
            <w:iCs/>
          </w:rPr>
          <w:t>)</w:t>
        </w:r>
      </w:hyperlink>
      <w:r w:rsidR="007608CC" w:rsidRPr="00423170">
        <w:rPr>
          <w:iCs/>
        </w:rPr>
        <w:t xml:space="preserve">. </w:t>
      </w:r>
    </w:p>
    <w:p w14:paraId="0C5DFE85" w14:textId="77777777" w:rsidR="00FD1478" w:rsidRPr="00423170" w:rsidRDefault="00FD1478" w:rsidP="00CA0212">
      <w:pPr>
        <w:tabs>
          <w:tab w:val="left" w:pos="360"/>
        </w:tabs>
        <w:ind w:left="360"/>
        <w:rPr>
          <w:iCs/>
        </w:rPr>
      </w:pPr>
    </w:p>
    <w:p w14:paraId="0CF9FA61" w14:textId="16FE9027" w:rsidR="007D282C" w:rsidRPr="00423170" w:rsidRDefault="006A6FB6" w:rsidP="00342C48">
      <w:pPr>
        <w:tabs>
          <w:tab w:val="left" w:pos="360"/>
        </w:tabs>
        <w:ind w:left="360"/>
        <w:rPr>
          <w:iCs/>
        </w:rPr>
      </w:pPr>
      <w:r w:rsidRPr="00423170">
        <w:t xml:space="preserve">Christopher S. Elmendorf &amp; Darien </w:t>
      </w:r>
      <w:proofErr w:type="spellStart"/>
      <w:proofErr w:type="gramStart"/>
      <w:r w:rsidRPr="00423170">
        <w:t>Shanske,</w:t>
      </w:r>
      <w:r w:rsidR="00FD1478" w:rsidRPr="00423170">
        <w:rPr>
          <w:i/>
          <w:iCs/>
        </w:rPr>
        <w:t>“</w:t>
      </w:r>
      <w:proofErr w:type="gramEnd"/>
      <w:r w:rsidR="00FD1478" w:rsidRPr="00423170">
        <w:rPr>
          <w:i/>
          <w:iCs/>
        </w:rPr>
        <w:t>Solving</w:t>
      </w:r>
      <w:proofErr w:type="spellEnd"/>
      <w:r w:rsidR="00FD1478" w:rsidRPr="00423170">
        <w:rPr>
          <w:i/>
          <w:iCs/>
        </w:rPr>
        <w:t xml:space="preserve"> Problems No One Has Solved”: Courts, Causal Inference, and the Right to Education</w:t>
      </w:r>
      <w:r w:rsidR="00FD1478" w:rsidRPr="00423170">
        <w:rPr>
          <w:iCs/>
        </w:rPr>
        <w:t xml:space="preserve">, </w:t>
      </w:r>
      <w:hyperlink r:id="rId30" w:history="1">
        <w:r w:rsidR="00FD1478" w:rsidRPr="00423170">
          <w:rPr>
            <w:rStyle w:val="Hyperlink"/>
            <w:iCs/>
          </w:rPr>
          <w:t xml:space="preserve">2018 U. </w:t>
        </w:r>
        <w:r w:rsidR="00FD1478" w:rsidRPr="00423170">
          <w:rPr>
            <w:rStyle w:val="Hyperlink"/>
            <w:iCs/>
            <w:smallCaps/>
          </w:rPr>
          <w:t>Ill. L. Rev.</w:t>
        </w:r>
        <w:r w:rsidR="00FD1478" w:rsidRPr="00423170">
          <w:rPr>
            <w:rStyle w:val="Hyperlink"/>
            <w:iCs/>
          </w:rPr>
          <w:t xml:space="preserve"> </w:t>
        </w:r>
        <w:r w:rsidR="008B4AFB" w:rsidRPr="00423170">
          <w:rPr>
            <w:rStyle w:val="Hyperlink"/>
            <w:iCs/>
          </w:rPr>
          <w:t>693</w:t>
        </w:r>
      </w:hyperlink>
      <w:r w:rsidRPr="00423170">
        <w:rPr>
          <w:iCs/>
        </w:rPr>
        <w:t>.</w:t>
      </w:r>
      <w:r w:rsidR="003A77C4" w:rsidRPr="00423170">
        <w:rPr>
          <w:iCs/>
        </w:rPr>
        <w:t xml:space="preserve"> </w:t>
      </w:r>
    </w:p>
    <w:p w14:paraId="6D070858" w14:textId="77777777" w:rsidR="007D282C" w:rsidRPr="00423170" w:rsidRDefault="007D282C" w:rsidP="007D282C">
      <w:pPr>
        <w:tabs>
          <w:tab w:val="left" w:pos="360"/>
        </w:tabs>
        <w:rPr>
          <w:i/>
        </w:rPr>
      </w:pPr>
    </w:p>
    <w:p w14:paraId="41D7FF25" w14:textId="15061F63" w:rsidR="00FD1478" w:rsidRPr="00423170" w:rsidRDefault="006A6FB6" w:rsidP="000F5B57">
      <w:pPr>
        <w:tabs>
          <w:tab w:val="left" w:pos="360"/>
        </w:tabs>
        <w:ind w:left="360"/>
        <w:rPr>
          <w:smallCaps/>
        </w:rPr>
      </w:pPr>
      <w:r w:rsidRPr="00423170">
        <w:t xml:space="preserve">Marisa </w:t>
      </w:r>
      <w:proofErr w:type="spellStart"/>
      <w:r w:rsidRPr="00423170">
        <w:t>Abrajano</w:t>
      </w:r>
      <w:proofErr w:type="spellEnd"/>
      <w:r w:rsidRPr="00423170">
        <w:t xml:space="preserve">, Kevin M. Quinn &amp; Christopher S. Elmendorf, </w:t>
      </w:r>
      <w:r w:rsidR="000F5B57" w:rsidRPr="00423170">
        <w:rPr>
          <w:i/>
        </w:rPr>
        <w:t>Labels vs. Pictures: Treatment Mode Effects in Experiments About Discrimination</w:t>
      </w:r>
      <w:r w:rsidR="000F5B57" w:rsidRPr="00423170">
        <w:t xml:space="preserve">, </w:t>
      </w:r>
      <w:hyperlink r:id="rId31" w:history="1">
        <w:r w:rsidR="000F5B57" w:rsidRPr="00423170">
          <w:rPr>
            <w:rStyle w:val="Hyperlink"/>
          </w:rPr>
          <w:t xml:space="preserve">26 </w:t>
        </w:r>
        <w:r w:rsidR="000F5B57" w:rsidRPr="00423170">
          <w:rPr>
            <w:rStyle w:val="Hyperlink"/>
            <w:smallCaps/>
          </w:rPr>
          <w:t>Pol. Analysis 20 (</w:t>
        </w:r>
        <w:r w:rsidR="000F5B57" w:rsidRPr="00423170">
          <w:rPr>
            <w:rStyle w:val="Hyperlink"/>
            <w:iCs/>
          </w:rPr>
          <w:t>2018)</w:t>
        </w:r>
      </w:hyperlink>
      <w:r w:rsidRPr="00423170">
        <w:t>.</w:t>
      </w:r>
    </w:p>
    <w:p w14:paraId="16640CEE" w14:textId="77777777" w:rsidR="000F5B57" w:rsidRPr="00423170" w:rsidRDefault="000F5B57" w:rsidP="00CA0212">
      <w:pPr>
        <w:tabs>
          <w:tab w:val="left" w:pos="360"/>
        </w:tabs>
        <w:ind w:left="360"/>
        <w:rPr>
          <w:i/>
          <w:iCs/>
        </w:rPr>
      </w:pPr>
    </w:p>
    <w:p w14:paraId="1750BBD0" w14:textId="788FA90A" w:rsidR="00CA0212" w:rsidRPr="00423170" w:rsidRDefault="006A6FB6" w:rsidP="00CA0212">
      <w:pPr>
        <w:tabs>
          <w:tab w:val="left" w:pos="360"/>
        </w:tabs>
        <w:ind w:left="360"/>
        <w:rPr>
          <w:iCs/>
        </w:rPr>
      </w:pPr>
      <w:r w:rsidRPr="00423170">
        <w:t xml:space="preserve">Christopher S. Elmendorf, Marisa </w:t>
      </w:r>
      <w:proofErr w:type="spellStart"/>
      <w:r w:rsidRPr="00423170">
        <w:t>Abrajano</w:t>
      </w:r>
      <w:proofErr w:type="spellEnd"/>
      <w:r w:rsidRPr="00423170">
        <w:t xml:space="preserve"> &amp; Kevin M. Quinn, </w:t>
      </w:r>
      <w:r w:rsidR="00CA0212" w:rsidRPr="00423170">
        <w:rPr>
          <w:i/>
          <w:iCs/>
        </w:rPr>
        <w:t>Racially Polarized Voting</w:t>
      </w:r>
      <w:r w:rsidR="00CA0212" w:rsidRPr="00423170">
        <w:rPr>
          <w:iCs/>
        </w:rPr>
        <w:t xml:space="preserve">, </w:t>
      </w:r>
      <w:hyperlink r:id="rId32" w:history="1">
        <w:r w:rsidR="00B53F11" w:rsidRPr="00423170">
          <w:rPr>
            <w:rStyle w:val="Hyperlink"/>
            <w:iCs/>
          </w:rPr>
          <w:t>83 U. Chi. L. Rev. 587 (2016)</w:t>
        </w:r>
      </w:hyperlink>
      <w:r w:rsidRPr="00423170">
        <w:rPr>
          <w:iCs/>
        </w:rPr>
        <w:t>.</w:t>
      </w:r>
    </w:p>
    <w:p w14:paraId="0F41DAA1" w14:textId="77777777" w:rsidR="00CA0212" w:rsidRPr="00423170" w:rsidRDefault="00CA0212" w:rsidP="00CA0212">
      <w:pPr>
        <w:tabs>
          <w:tab w:val="left" w:pos="360"/>
        </w:tabs>
        <w:rPr>
          <w:i/>
          <w:iCs/>
        </w:rPr>
      </w:pPr>
    </w:p>
    <w:p w14:paraId="6C6D1193" w14:textId="73388F71" w:rsidR="004405C0" w:rsidRPr="00423170" w:rsidRDefault="006A6FB6" w:rsidP="004405C0">
      <w:pPr>
        <w:tabs>
          <w:tab w:val="left" w:pos="360"/>
        </w:tabs>
        <w:ind w:left="360"/>
        <w:rPr>
          <w:iCs/>
        </w:rPr>
      </w:pPr>
      <w:r w:rsidRPr="00423170">
        <w:t xml:space="preserve">Christopher S. Elmendorf &amp; Douglas M. Spencer, </w:t>
      </w:r>
      <w:r w:rsidR="004405C0" w:rsidRPr="00423170">
        <w:rPr>
          <w:i/>
          <w:iCs/>
        </w:rPr>
        <w:t xml:space="preserve">Administering Section 2 of the VRA After </w:t>
      </w:r>
      <w:r w:rsidR="004405C0" w:rsidRPr="00423170">
        <w:rPr>
          <w:iCs/>
        </w:rPr>
        <w:t xml:space="preserve">Shelby County, </w:t>
      </w:r>
      <w:hyperlink r:id="rId33" w:history="1">
        <w:r w:rsidR="00B53F11" w:rsidRPr="00423170">
          <w:rPr>
            <w:rStyle w:val="Hyperlink"/>
            <w:iCs/>
            <w:smallCaps/>
          </w:rPr>
          <w:t>115 Colum. L. Rev. 2143 (2015)</w:t>
        </w:r>
      </w:hyperlink>
      <w:r w:rsidRPr="00423170">
        <w:rPr>
          <w:iCs/>
        </w:rPr>
        <w:t>.</w:t>
      </w:r>
    </w:p>
    <w:p w14:paraId="2F48325C" w14:textId="77777777" w:rsidR="004405C0" w:rsidRPr="00423170" w:rsidRDefault="004405C0" w:rsidP="00F52617">
      <w:pPr>
        <w:tabs>
          <w:tab w:val="left" w:pos="360"/>
        </w:tabs>
        <w:ind w:left="360"/>
        <w:rPr>
          <w:i/>
          <w:iCs/>
        </w:rPr>
      </w:pPr>
    </w:p>
    <w:p w14:paraId="7FC0B3EE" w14:textId="0DDD5FB1" w:rsidR="00234E0A" w:rsidRPr="00423170" w:rsidRDefault="006A6FB6" w:rsidP="00234E0A">
      <w:pPr>
        <w:tabs>
          <w:tab w:val="left" w:pos="360"/>
        </w:tabs>
        <w:ind w:left="360"/>
        <w:rPr>
          <w:i/>
          <w:iCs/>
        </w:rPr>
      </w:pPr>
      <w:r w:rsidRPr="00423170">
        <w:t xml:space="preserve">Cheryl Boudreau, Christopher S. Elmendorf &amp; Scott A. </w:t>
      </w:r>
      <w:proofErr w:type="spellStart"/>
      <w:r w:rsidRPr="00423170">
        <w:t>MacKenzie</w:t>
      </w:r>
      <w:proofErr w:type="spellEnd"/>
      <w:r w:rsidRPr="00423170">
        <w:t xml:space="preserve">, </w:t>
      </w:r>
      <w:r w:rsidR="00234E0A" w:rsidRPr="00423170">
        <w:rPr>
          <w:i/>
          <w:iCs/>
        </w:rPr>
        <w:t>Lost in Space? Information Shortcuts, Spatial Voting, and Local Government Representation</w:t>
      </w:r>
      <w:r w:rsidR="00234E0A" w:rsidRPr="00423170">
        <w:rPr>
          <w:iCs/>
        </w:rPr>
        <w:t xml:space="preserve">. </w:t>
      </w:r>
      <w:hyperlink r:id="rId34" w:history="1">
        <w:r w:rsidR="00234E0A" w:rsidRPr="00423170">
          <w:rPr>
            <w:rStyle w:val="Hyperlink"/>
            <w:iCs/>
          </w:rPr>
          <w:t xml:space="preserve">68 </w:t>
        </w:r>
        <w:r w:rsidR="00234E0A" w:rsidRPr="00423170">
          <w:rPr>
            <w:rStyle w:val="Hyperlink"/>
            <w:smallCaps/>
          </w:rPr>
          <w:t>Pol. Res. Q</w:t>
        </w:r>
        <w:r w:rsidR="0085402C" w:rsidRPr="00423170">
          <w:rPr>
            <w:rStyle w:val="Hyperlink"/>
            <w:smallCaps/>
          </w:rPr>
          <w:t xml:space="preserve"> </w:t>
        </w:r>
        <w:r w:rsidR="00D9458F" w:rsidRPr="00423170">
          <w:rPr>
            <w:rStyle w:val="Hyperlink"/>
            <w:smallCaps/>
          </w:rPr>
          <w:t>843</w:t>
        </w:r>
        <w:r w:rsidR="00234E0A" w:rsidRPr="00423170">
          <w:rPr>
            <w:rStyle w:val="Hyperlink"/>
            <w:iCs/>
          </w:rPr>
          <w:t xml:space="preserve"> (2015)</w:t>
        </w:r>
      </w:hyperlink>
      <w:r w:rsidRPr="00423170">
        <w:rPr>
          <w:iCs/>
        </w:rPr>
        <w:t>.</w:t>
      </w:r>
    </w:p>
    <w:p w14:paraId="1EC3C0BA" w14:textId="77777777" w:rsidR="00234E0A" w:rsidRPr="00423170" w:rsidRDefault="00234E0A" w:rsidP="00234E0A">
      <w:pPr>
        <w:tabs>
          <w:tab w:val="left" w:pos="360"/>
        </w:tabs>
        <w:ind w:left="360"/>
        <w:rPr>
          <w:i/>
          <w:iCs/>
        </w:rPr>
      </w:pPr>
    </w:p>
    <w:p w14:paraId="56C55E6F" w14:textId="531619F5" w:rsidR="00234E0A" w:rsidRPr="00423170" w:rsidRDefault="006A6FB6" w:rsidP="00234E0A">
      <w:pPr>
        <w:tabs>
          <w:tab w:val="left" w:pos="360"/>
        </w:tabs>
        <w:ind w:left="360"/>
        <w:rPr>
          <w:i/>
          <w:iCs/>
        </w:rPr>
      </w:pPr>
      <w:r w:rsidRPr="00423170">
        <w:t xml:space="preserve">Christopher S. Elmendorf, </w:t>
      </w:r>
      <w:r w:rsidR="00234E0A" w:rsidRPr="00423170">
        <w:rPr>
          <w:i/>
          <w:iCs/>
        </w:rPr>
        <w:t>Advisory Rulemaking and the Future of the Voting Rights Act</w:t>
      </w:r>
      <w:r w:rsidR="00234E0A" w:rsidRPr="00423170">
        <w:rPr>
          <w:iCs/>
        </w:rPr>
        <w:t xml:space="preserve">, </w:t>
      </w:r>
      <w:hyperlink r:id="rId35" w:history="1">
        <w:r w:rsidR="00B53F11" w:rsidRPr="00423170">
          <w:rPr>
            <w:rStyle w:val="Hyperlink"/>
            <w:iCs/>
            <w:smallCaps/>
          </w:rPr>
          <w:t>14 Election L.J. 260</w:t>
        </w:r>
      </w:hyperlink>
      <w:r w:rsidR="007F3823" w:rsidRPr="00423170">
        <w:rPr>
          <w:iCs/>
        </w:rPr>
        <w:t xml:space="preserve"> </w:t>
      </w:r>
      <w:r w:rsidR="00234E0A" w:rsidRPr="00423170">
        <w:rPr>
          <w:iCs/>
        </w:rPr>
        <w:t>(2015).</w:t>
      </w:r>
    </w:p>
    <w:p w14:paraId="6CC4B15F" w14:textId="77777777" w:rsidR="00234E0A" w:rsidRPr="00423170" w:rsidRDefault="00234E0A" w:rsidP="00F52617">
      <w:pPr>
        <w:tabs>
          <w:tab w:val="left" w:pos="360"/>
        </w:tabs>
        <w:ind w:left="360"/>
        <w:rPr>
          <w:i/>
          <w:iCs/>
        </w:rPr>
      </w:pPr>
    </w:p>
    <w:p w14:paraId="50D57CAD" w14:textId="4AA75080" w:rsidR="00F52617" w:rsidRPr="00423170" w:rsidRDefault="006A6FB6" w:rsidP="00F52617">
      <w:pPr>
        <w:tabs>
          <w:tab w:val="left" w:pos="360"/>
        </w:tabs>
        <w:ind w:left="360"/>
        <w:rPr>
          <w:iCs/>
        </w:rPr>
      </w:pPr>
      <w:r w:rsidRPr="00423170">
        <w:t xml:space="preserve">Cheryl Boudreau, Christopher S. Elmendorf &amp; Scott A. </w:t>
      </w:r>
      <w:proofErr w:type="spellStart"/>
      <w:r w:rsidRPr="00423170">
        <w:t>MacKenzie</w:t>
      </w:r>
      <w:proofErr w:type="spellEnd"/>
      <w:r w:rsidRPr="00423170">
        <w:t xml:space="preserve">, </w:t>
      </w:r>
      <w:r w:rsidR="00F52617" w:rsidRPr="00423170">
        <w:rPr>
          <w:i/>
          <w:iCs/>
        </w:rPr>
        <w:t>Informing Electorates Via Election Law: An Experimental Study of Partisan Endorsements and Nonpartisan Voter Guides in Local Elections</w:t>
      </w:r>
      <w:r w:rsidR="00F52617" w:rsidRPr="00423170">
        <w:rPr>
          <w:iCs/>
        </w:rPr>
        <w:t xml:space="preserve">, </w:t>
      </w:r>
      <w:hyperlink r:id="rId36" w:history="1">
        <w:r w:rsidR="008C2050" w:rsidRPr="00423170">
          <w:rPr>
            <w:rStyle w:val="Hyperlink"/>
            <w:iCs/>
          </w:rPr>
          <w:t>14</w:t>
        </w:r>
        <w:r w:rsidR="00F52617" w:rsidRPr="00423170">
          <w:rPr>
            <w:rStyle w:val="Hyperlink"/>
            <w:iCs/>
          </w:rPr>
          <w:t xml:space="preserve"> </w:t>
        </w:r>
        <w:r w:rsidR="00F52617" w:rsidRPr="00423170">
          <w:rPr>
            <w:rStyle w:val="Hyperlink"/>
            <w:smallCaps/>
          </w:rPr>
          <w:t>Election L.J</w:t>
        </w:r>
        <w:r w:rsidR="00F52617" w:rsidRPr="00423170">
          <w:rPr>
            <w:rStyle w:val="Hyperlink"/>
            <w:iCs/>
          </w:rPr>
          <w:t>.</w:t>
        </w:r>
        <w:r w:rsidR="00CA0212" w:rsidRPr="00423170">
          <w:rPr>
            <w:rStyle w:val="Hyperlink"/>
            <w:iCs/>
          </w:rPr>
          <w:t xml:space="preserve"> 2</w:t>
        </w:r>
        <w:r w:rsidR="009D1364" w:rsidRPr="00423170">
          <w:rPr>
            <w:rStyle w:val="Hyperlink"/>
            <w:iCs/>
          </w:rPr>
          <w:t xml:space="preserve"> (2014</w:t>
        </w:r>
        <w:r w:rsidR="00F52617" w:rsidRPr="00423170">
          <w:rPr>
            <w:rStyle w:val="Hyperlink"/>
            <w:iCs/>
          </w:rPr>
          <w:t>)</w:t>
        </w:r>
      </w:hyperlink>
      <w:r w:rsidR="00F52617" w:rsidRPr="00423170">
        <w:rPr>
          <w:iCs/>
        </w:rPr>
        <w:t xml:space="preserve"> (with Cheryl Boudreau &amp; Scott </w:t>
      </w:r>
      <w:proofErr w:type="spellStart"/>
      <w:r w:rsidR="00F52617" w:rsidRPr="00423170">
        <w:rPr>
          <w:iCs/>
        </w:rPr>
        <w:t>MacKenzie</w:t>
      </w:r>
      <w:proofErr w:type="spellEnd"/>
      <w:r w:rsidR="00F52617" w:rsidRPr="00423170">
        <w:rPr>
          <w:iCs/>
        </w:rPr>
        <w:t>)</w:t>
      </w:r>
    </w:p>
    <w:p w14:paraId="291CD9BB" w14:textId="77777777" w:rsidR="00F52617" w:rsidRPr="00423170" w:rsidRDefault="00F52617" w:rsidP="00AD52A9">
      <w:pPr>
        <w:tabs>
          <w:tab w:val="left" w:pos="360"/>
        </w:tabs>
        <w:ind w:left="360"/>
        <w:rPr>
          <w:i/>
          <w:iCs/>
        </w:rPr>
      </w:pPr>
    </w:p>
    <w:p w14:paraId="52D9AF74" w14:textId="11B88A3A" w:rsidR="003502E2" w:rsidRPr="00423170" w:rsidRDefault="006A6FB6" w:rsidP="00AD52A9">
      <w:pPr>
        <w:tabs>
          <w:tab w:val="left" w:pos="360"/>
        </w:tabs>
        <w:ind w:left="360"/>
        <w:rPr>
          <w:iCs/>
        </w:rPr>
      </w:pPr>
      <w:r w:rsidRPr="00423170">
        <w:t xml:space="preserve">Christopher S. Elmendorf &amp; Douglas M. Spencer, </w:t>
      </w:r>
      <w:r w:rsidR="003502E2" w:rsidRPr="00423170">
        <w:rPr>
          <w:i/>
          <w:iCs/>
        </w:rPr>
        <w:t xml:space="preserve">The Geography of Racial </w:t>
      </w:r>
      <w:r w:rsidR="003502E2" w:rsidRPr="00423170">
        <w:rPr>
          <w:i/>
        </w:rPr>
        <w:t>Stereotyping</w:t>
      </w:r>
      <w:r w:rsidR="003502E2" w:rsidRPr="00423170">
        <w:rPr>
          <w:i/>
          <w:iCs/>
        </w:rPr>
        <w:t xml:space="preserve">: Evidence and Implications for VRA Preclearance After </w:t>
      </w:r>
      <w:r w:rsidR="003502E2" w:rsidRPr="00423170">
        <w:rPr>
          <w:iCs/>
        </w:rPr>
        <w:t xml:space="preserve">Shelby County, </w:t>
      </w:r>
      <w:hyperlink r:id="rId37" w:history="1">
        <w:r w:rsidR="003502E2" w:rsidRPr="00423170">
          <w:rPr>
            <w:rStyle w:val="Hyperlink"/>
            <w:iCs/>
          </w:rPr>
          <w:t xml:space="preserve">102 </w:t>
        </w:r>
        <w:r w:rsidR="003502E2" w:rsidRPr="00423170">
          <w:rPr>
            <w:rStyle w:val="Hyperlink"/>
            <w:iCs/>
            <w:smallCaps/>
          </w:rPr>
          <w:t>Cal. L. Rev</w:t>
        </w:r>
        <w:r w:rsidR="003502E2" w:rsidRPr="00423170">
          <w:rPr>
            <w:rStyle w:val="Hyperlink"/>
            <w:iCs/>
          </w:rPr>
          <w:t xml:space="preserve">. </w:t>
        </w:r>
        <w:r w:rsidR="00F52617" w:rsidRPr="00423170">
          <w:rPr>
            <w:rStyle w:val="Hyperlink"/>
            <w:iCs/>
          </w:rPr>
          <w:t>1123 (2014)</w:t>
        </w:r>
      </w:hyperlink>
      <w:r w:rsidRPr="00423170">
        <w:rPr>
          <w:iCs/>
        </w:rPr>
        <w:t>.</w:t>
      </w:r>
    </w:p>
    <w:p w14:paraId="042CCACA" w14:textId="77777777" w:rsidR="003502E2" w:rsidRPr="00423170" w:rsidRDefault="003502E2" w:rsidP="00AD52A9">
      <w:pPr>
        <w:tabs>
          <w:tab w:val="left" w:pos="360"/>
        </w:tabs>
        <w:ind w:left="360"/>
        <w:rPr>
          <w:i/>
          <w:iCs/>
        </w:rPr>
      </w:pPr>
    </w:p>
    <w:p w14:paraId="456C4C19" w14:textId="7FFFAC40" w:rsidR="00AA52A0" w:rsidRPr="00423170" w:rsidRDefault="006A6FB6" w:rsidP="00AD52A9">
      <w:pPr>
        <w:tabs>
          <w:tab w:val="left" w:pos="360"/>
        </w:tabs>
        <w:ind w:left="360"/>
        <w:rPr>
          <w:iCs/>
        </w:rPr>
      </w:pPr>
      <w:r w:rsidRPr="00423170">
        <w:t xml:space="preserve">Christopher S. Elmendorf &amp; Douglas M. Spencer, </w:t>
      </w:r>
      <w:r w:rsidR="00AA52A0" w:rsidRPr="00423170">
        <w:rPr>
          <w:i/>
          <w:iCs/>
        </w:rPr>
        <w:t>Are Ballot Titles Biased? Partisanship in California’s Supervision of Direct Democracy</w:t>
      </w:r>
      <w:r w:rsidR="00AA52A0" w:rsidRPr="00423170">
        <w:rPr>
          <w:iCs/>
        </w:rPr>
        <w:t xml:space="preserve">, </w:t>
      </w:r>
      <w:hyperlink r:id="rId38" w:history="1">
        <w:r w:rsidR="001E2FE5" w:rsidRPr="00423170">
          <w:rPr>
            <w:rStyle w:val="Hyperlink"/>
            <w:iCs/>
          </w:rPr>
          <w:t xml:space="preserve">3 </w:t>
        </w:r>
        <w:r w:rsidR="00AA52A0" w:rsidRPr="00423170">
          <w:rPr>
            <w:rStyle w:val="Hyperlink"/>
            <w:iCs/>
          </w:rPr>
          <w:t xml:space="preserve">U.C. </w:t>
        </w:r>
        <w:r w:rsidR="00AA52A0" w:rsidRPr="00423170">
          <w:rPr>
            <w:rStyle w:val="Hyperlink"/>
            <w:smallCaps/>
          </w:rPr>
          <w:t>Irvine L. Rev.</w:t>
        </w:r>
        <w:r w:rsidR="001E2FE5" w:rsidRPr="00423170">
          <w:rPr>
            <w:rStyle w:val="Hyperlink"/>
            <w:smallCaps/>
          </w:rPr>
          <w:t xml:space="preserve"> 511</w:t>
        </w:r>
        <w:r w:rsidR="00AA52A0" w:rsidRPr="00423170">
          <w:rPr>
            <w:rStyle w:val="Hyperlink"/>
            <w:iCs/>
          </w:rPr>
          <w:t xml:space="preserve"> (</w:t>
        </w:r>
        <w:r w:rsidR="003502E2" w:rsidRPr="00423170">
          <w:rPr>
            <w:rStyle w:val="Hyperlink"/>
            <w:iCs/>
          </w:rPr>
          <w:t>2013</w:t>
        </w:r>
        <w:r w:rsidR="00AA52A0" w:rsidRPr="00423170">
          <w:rPr>
            <w:rStyle w:val="Hyperlink"/>
            <w:iCs/>
          </w:rPr>
          <w:t>)</w:t>
        </w:r>
      </w:hyperlink>
      <w:r w:rsidRPr="00423170">
        <w:rPr>
          <w:iCs/>
        </w:rPr>
        <w:t>.</w:t>
      </w:r>
    </w:p>
    <w:p w14:paraId="66B03512" w14:textId="77777777" w:rsidR="00AA52A0" w:rsidRPr="00423170" w:rsidRDefault="00AA52A0" w:rsidP="00AD52A9">
      <w:pPr>
        <w:tabs>
          <w:tab w:val="left" w:pos="360"/>
        </w:tabs>
        <w:ind w:left="360"/>
        <w:rPr>
          <w:i/>
          <w:iCs/>
        </w:rPr>
      </w:pPr>
    </w:p>
    <w:p w14:paraId="10F0D327" w14:textId="3D7AFB0E" w:rsidR="00BB27FF" w:rsidRPr="00423170" w:rsidRDefault="006A6FB6" w:rsidP="00AD52A9">
      <w:pPr>
        <w:tabs>
          <w:tab w:val="left" w:pos="360"/>
        </w:tabs>
        <w:ind w:left="360"/>
        <w:rPr>
          <w:iCs/>
        </w:rPr>
      </w:pPr>
      <w:r w:rsidRPr="00423170">
        <w:t xml:space="preserve">Christopher S. Elmendorf &amp; David Schleicher, </w:t>
      </w:r>
      <w:r w:rsidR="00BB27FF" w:rsidRPr="00423170">
        <w:rPr>
          <w:i/>
          <w:iCs/>
        </w:rPr>
        <w:t>Informing Consent: Voter Ignorance, Political Parties, and Election Law</w:t>
      </w:r>
      <w:r w:rsidR="00D9497F" w:rsidRPr="00423170">
        <w:rPr>
          <w:iCs/>
        </w:rPr>
        <w:t xml:space="preserve">, </w:t>
      </w:r>
      <w:hyperlink r:id="rId39" w:history="1">
        <w:r w:rsidR="00D9497F" w:rsidRPr="00423170">
          <w:rPr>
            <w:rStyle w:val="Hyperlink"/>
            <w:iCs/>
          </w:rPr>
          <w:t>2013</w:t>
        </w:r>
        <w:r w:rsidR="00BB27FF" w:rsidRPr="00423170">
          <w:rPr>
            <w:rStyle w:val="Hyperlink"/>
            <w:iCs/>
          </w:rPr>
          <w:t xml:space="preserve"> U</w:t>
        </w:r>
        <w:r w:rsidR="00B64627" w:rsidRPr="00423170">
          <w:rPr>
            <w:rStyle w:val="Hyperlink"/>
            <w:iCs/>
            <w:smallCaps/>
          </w:rPr>
          <w:t>. Ill. L. R</w:t>
        </w:r>
        <w:r w:rsidR="00BB27FF" w:rsidRPr="00423170">
          <w:rPr>
            <w:rStyle w:val="Hyperlink"/>
            <w:iCs/>
            <w:smallCaps/>
          </w:rPr>
          <w:t>ev.</w:t>
        </w:r>
        <w:r w:rsidR="00BB27FF" w:rsidRPr="00423170">
          <w:rPr>
            <w:rStyle w:val="Hyperlink"/>
            <w:iCs/>
          </w:rPr>
          <w:t xml:space="preserve"> </w:t>
        </w:r>
        <w:r w:rsidR="002D1488" w:rsidRPr="00423170">
          <w:rPr>
            <w:rStyle w:val="Hyperlink"/>
            <w:iCs/>
          </w:rPr>
          <w:t>363</w:t>
        </w:r>
      </w:hyperlink>
      <w:r w:rsidRPr="00423170">
        <w:rPr>
          <w:iCs/>
        </w:rPr>
        <w:t>.</w:t>
      </w:r>
    </w:p>
    <w:p w14:paraId="01E129F5" w14:textId="77777777" w:rsidR="00BB27FF" w:rsidRPr="00423170" w:rsidRDefault="00BB27FF" w:rsidP="00AD52A9">
      <w:pPr>
        <w:tabs>
          <w:tab w:val="left" w:pos="360"/>
        </w:tabs>
        <w:ind w:left="360"/>
        <w:rPr>
          <w:i/>
          <w:iCs/>
        </w:rPr>
      </w:pPr>
    </w:p>
    <w:p w14:paraId="3613449E" w14:textId="4A699E18" w:rsidR="00AD52A9" w:rsidRPr="00423170" w:rsidRDefault="006A6FB6" w:rsidP="00AD52A9">
      <w:pPr>
        <w:tabs>
          <w:tab w:val="left" w:pos="360"/>
        </w:tabs>
        <w:ind w:left="360"/>
        <w:rPr>
          <w:i/>
          <w:iCs/>
        </w:rPr>
      </w:pPr>
      <w:r w:rsidRPr="00423170">
        <w:t>Christopher S. Elmendorf &amp; David Schleicher,</w:t>
      </w:r>
      <w:r w:rsidRPr="00423170">
        <w:rPr>
          <w:i/>
          <w:iCs/>
        </w:rPr>
        <w:t xml:space="preserve"> </w:t>
      </w:r>
      <w:r w:rsidR="00AD52A9" w:rsidRPr="00423170">
        <w:rPr>
          <w:i/>
          <w:iCs/>
        </w:rPr>
        <w:t xml:space="preserve">Districting for </w:t>
      </w:r>
      <w:r w:rsidR="005108D2" w:rsidRPr="00423170">
        <w:rPr>
          <w:i/>
          <w:iCs/>
        </w:rPr>
        <w:t>a Low-Information Electorate</w:t>
      </w:r>
      <w:r w:rsidR="00AD52A9" w:rsidRPr="00423170">
        <w:rPr>
          <w:iCs/>
        </w:rPr>
        <w:t xml:space="preserve">, </w:t>
      </w:r>
      <w:hyperlink r:id="rId40" w:history="1">
        <w:r w:rsidR="00AD52A9" w:rsidRPr="00423170">
          <w:rPr>
            <w:rStyle w:val="Hyperlink"/>
            <w:iCs/>
          </w:rPr>
          <w:t xml:space="preserve">121 </w:t>
        </w:r>
        <w:r w:rsidR="00AD52A9" w:rsidRPr="00423170">
          <w:rPr>
            <w:rStyle w:val="Hyperlink"/>
            <w:iCs/>
            <w:smallCaps/>
          </w:rPr>
          <w:t>Yale</w:t>
        </w:r>
        <w:r w:rsidR="00AD52A9" w:rsidRPr="00423170">
          <w:rPr>
            <w:rStyle w:val="Hyperlink"/>
            <w:iCs/>
          </w:rPr>
          <w:t xml:space="preserve"> L. J. </w:t>
        </w:r>
        <w:r w:rsidR="00BB27FF" w:rsidRPr="00423170">
          <w:rPr>
            <w:rStyle w:val="Hyperlink"/>
            <w:iCs/>
          </w:rPr>
          <w:t>1846 (</w:t>
        </w:r>
        <w:r w:rsidR="005108D2" w:rsidRPr="00423170">
          <w:rPr>
            <w:rStyle w:val="Hyperlink"/>
            <w:iCs/>
          </w:rPr>
          <w:t>2012</w:t>
        </w:r>
        <w:r w:rsidR="00AD52A9" w:rsidRPr="00423170">
          <w:rPr>
            <w:rStyle w:val="Hyperlink"/>
            <w:iCs/>
          </w:rPr>
          <w:t>)</w:t>
        </w:r>
      </w:hyperlink>
      <w:r w:rsidR="00AD52A9" w:rsidRPr="00423170">
        <w:rPr>
          <w:iCs/>
        </w:rPr>
        <w:t>.</w:t>
      </w:r>
    </w:p>
    <w:p w14:paraId="1C3C261D" w14:textId="77777777" w:rsidR="00AD52A9" w:rsidRPr="00423170" w:rsidRDefault="00AD52A9" w:rsidP="00C639A9">
      <w:pPr>
        <w:tabs>
          <w:tab w:val="left" w:pos="360"/>
        </w:tabs>
        <w:ind w:left="360"/>
        <w:rPr>
          <w:i/>
          <w:iCs/>
        </w:rPr>
      </w:pPr>
    </w:p>
    <w:p w14:paraId="4A8EE04E" w14:textId="2A9E4842" w:rsidR="00F90653" w:rsidRPr="002A6034" w:rsidRDefault="006A6FB6" w:rsidP="00F90653">
      <w:pPr>
        <w:tabs>
          <w:tab w:val="left" w:pos="360"/>
        </w:tabs>
        <w:ind w:left="360"/>
        <w:rPr>
          <w:rStyle w:val="Hyperlink"/>
          <w:iCs/>
        </w:rPr>
      </w:pPr>
      <w:r w:rsidRPr="00423170">
        <w:t xml:space="preserve">Christopher S. Elmendorf, </w:t>
      </w:r>
      <w:r w:rsidR="00F90653" w:rsidRPr="00423170">
        <w:rPr>
          <w:i/>
          <w:iCs/>
        </w:rPr>
        <w:t xml:space="preserve">What Kind of Discrimination Does the Voting Rights Act </w:t>
      </w:r>
      <w:proofErr w:type="gramStart"/>
      <w:r w:rsidR="00F90653" w:rsidRPr="00423170">
        <w:rPr>
          <w:i/>
          <w:iCs/>
        </w:rPr>
        <w:t>Target?</w:t>
      </w:r>
      <w:r w:rsidR="00F90653" w:rsidRPr="00423170">
        <w:rPr>
          <w:iCs/>
        </w:rPr>
        <w:t>,</w:t>
      </w:r>
      <w:proofErr w:type="gramEnd"/>
      <w:r w:rsidR="00F90653" w:rsidRPr="00423170">
        <w:rPr>
          <w:iCs/>
        </w:rPr>
        <w:t xml:space="preserve"> </w:t>
      </w:r>
      <w:r w:rsidR="002A6034">
        <w:rPr>
          <w:iCs/>
        </w:rPr>
        <w:fldChar w:fldCharType="begin"/>
      </w:r>
      <w:r w:rsidR="002A6034">
        <w:rPr>
          <w:iCs/>
        </w:rPr>
        <w:instrText xml:space="preserve"> HYPERLINK "https://scholarship.law.upenn.edu/penn_law_review_online/vol160/iss1/26/" </w:instrText>
      </w:r>
      <w:r w:rsidR="002A6034">
        <w:rPr>
          <w:iCs/>
        </w:rPr>
        <w:fldChar w:fldCharType="separate"/>
      </w:r>
      <w:r w:rsidR="00F90653" w:rsidRPr="002A6034">
        <w:rPr>
          <w:rStyle w:val="Hyperlink"/>
          <w:iCs/>
        </w:rPr>
        <w:t xml:space="preserve">160 </w:t>
      </w:r>
      <w:r w:rsidR="00F90653" w:rsidRPr="002A6034">
        <w:rPr>
          <w:rStyle w:val="Hyperlink"/>
          <w:smallCaps/>
        </w:rPr>
        <w:t xml:space="preserve">U. Pa. L. Rev. </w:t>
      </w:r>
      <w:proofErr w:type="spellStart"/>
      <w:r w:rsidR="00F90653" w:rsidRPr="002A6034">
        <w:rPr>
          <w:rStyle w:val="Hyperlink"/>
          <w:smallCaps/>
        </w:rPr>
        <w:t>PENNumbra</w:t>
      </w:r>
      <w:proofErr w:type="spellEnd"/>
      <w:r w:rsidR="00F90653" w:rsidRPr="002A6034">
        <w:rPr>
          <w:rStyle w:val="Hyperlink"/>
          <w:smallCaps/>
        </w:rPr>
        <w:t xml:space="preserve"> </w:t>
      </w:r>
      <w:r w:rsidR="00F90653" w:rsidRPr="002A6034">
        <w:rPr>
          <w:rStyle w:val="Hyperlink"/>
          <w:iCs/>
        </w:rPr>
        <w:t>357 (2012).</w:t>
      </w:r>
    </w:p>
    <w:p w14:paraId="663FEBE5" w14:textId="6AB8087B" w:rsidR="00F90653" w:rsidRPr="00423170" w:rsidRDefault="002A6034" w:rsidP="00F90653">
      <w:pPr>
        <w:tabs>
          <w:tab w:val="left" w:pos="360"/>
        </w:tabs>
        <w:ind w:left="360"/>
        <w:rPr>
          <w:i/>
          <w:iCs/>
        </w:rPr>
      </w:pPr>
      <w:r>
        <w:rPr>
          <w:iCs/>
        </w:rPr>
        <w:fldChar w:fldCharType="end"/>
      </w:r>
    </w:p>
    <w:p w14:paraId="3D49AF0C" w14:textId="7C89FE3D" w:rsidR="00F90653" w:rsidRPr="00423170" w:rsidRDefault="006A6FB6" w:rsidP="00F90653">
      <w:pPr>
        <w:tabs>
          <w:tab w:val="left" w:pos="360"/>
        </w:tabs>
        <w:ind w:left="360"/>
        <w:rPr>
          <w:iCs/>
        </w:rPr>
      </w:pPr>
      <w:r w:rsidRPr="00423170">
        <w:t xml:space="preserve">Christopher S. Elmendorf, </w:t>
      </w:r>
      <w:r w:rsidR="00F90653" w:rsidRPr="00423170">
        <w:rPr>
          <w:i/>
          <w:iCs/>
        </w:rPr>
        <w:t>Making Sense of Section 2: Of Biased Votes, Unconstitutional Elections, and Common Law Statutes</w:t>
      </w:r>
      <w:r w:rsidR="00F90653" w:rsidRPr="00423170">
        <w:rPr>
          <w:iCs/>
        </w:rPr>
        <w:t xml:space="preserve">, </w:t>
      </w:r>
      <w:hyperlink r:id="rId41" w:history="1">
        <w:r w:rsidR="00F90653" w:rsidRPr="00423170">
          <w:rPr>
            <w:rStyle w:val="Hyperlink"/>
            <w:iCs/>
          </w:rPr>
          <w:t xml:space="preserve">160 </w:t>
        </w:r>
        <w:r w:rsidR="00F90653" w:rsidRPr="00423170">
          <w:rPr>
            <w:rStyle w:val="Hyperlink"/>
            <w:iCs/>
            <w:smallCaps/>
          </w:rPr>
          <w:t>U. Pa. L. Rev</w:t>
        </w:r>
        <w:r w:rsidR="00F90653" w:rsidRPr="00423170">
          <w:rPr>
            <w:rStyle w:val="Hyperlink"/>
            <w:iCs/>
          </w:rPr>
          <w:t>. 377</w:t>
        </w:r>
      </w:hyperlink>
      <w:r w:rsidR="00F90653" w:rsidRPr="00423170">
        <w:rPr>
          <w:iCs/>
        </w:rPr>
        <w:t xml:space="preserve"> (2012).</w:t>
      </w:r>
    </w:p>
    <w:p w14:paraId="4ECD26B1" w14:textId="77777777" w:rsidR="00F90653" w:rsidRPr="00423170" w:rsidRDefault="00F90653" w:rsidP="00C639A9">
      <w:pPr>
        <w:tabs>
          <w:tab w:val="left" w:pos="360"/>
        </w:tabs>
        <w:ind w:left="360"/>
        <w:rPr>
          <w:i/>
          <w:iCs/>
        </w:rPr>
      </w:pPr>
    </w:p>
    <w:p w14:paraId="2F522B25" w14:textId="3F73F323" w:rsidR="00C639A9" w:rsidRPr="00423170" w:rsidRDefault="006A6FB6" w:rsidP="00C639A9">
      <w:pPr>
        <w:tabs>
          <w:tab w:val="left" w:pos="360"/>
        </w:tabs>
        <w:ind w:left="360"/>
        <w:rPr>
          <w:iCs/>
        </w:rPr>
      </w:pPr>
      <w:r w:rsidRPr="00423170">
        <w:t xml:space="preserve">Christopher S. Elmendorf &amp; Ethan J. </w:t>
      </w:r>
      <w:proofErr w:type="spellStart"/>
      <w:r w:rsidRPr="00423170">
        <w:t>Leib</w:t>
      </w:r>
      <w:proofErr w:type="spellEnd"/>
      <w:r w:rsidRPr="00423170">
        <w:t xml:space="preserve">, </w:t>
      </w:r>
      <w:r w:rsidR="00C639A9" w:rsidRPr="00423170">
        <w:rPr>
          <w:i/>
          <w:iCs/>
        </w:rPr>
        <w:t>Why Party Democrats Need Popular Democracy and Popular Democrats Need Parties</w:t>
      </w:r>
      <w:r w:rsidR="00C639A9" w:rsidRPr="00423170">
        <w:rPr>
          <w:iCs/>
        </w:rPr>
        <w:t xml:space="preserve">, </w:t>
      </w:r>
      <w:hyperlink r:id="rId42" w:history="1">
        <w:r w:rsidR="00C639A9" w:rsidRPr="00423170">
          <w:rPr>
            <w:rStyle w:val="Hyperlink"/>
            <w:iCs/>
          </w:rPr>
          <w:t xml:space="preserve">100 </w:t>
        </w:r>
        <w:r w:rsidR="00C639A9" w:rsidRPr="00423170">
          <w:rPr>
            <w:rStyle w:val="Hyperlink"/>
            <w:iCs/>
            <w:smallCaps/>
          </w:rPr>
          <w:t>Cal. L. Rev</w:t>
        </w:r>
        <w:r w:rsidR="00C639A9" w:rsidRPr="00423170">
          <w:rPr>
            <w:rStyle w:val="Hyperlink"/>
            <w:iCs/>
          </w:rPr>
          <w:t>.</w:t>
        </w:r>
        <w:r w:rsidR="00AD52A9" w:rsidRPr="00423170">
          <w:rPr>
            <w:rStyle w:val="Hyperlink"/>
            <w:iCs/>
          </w:rPr>
          <w:t xml:space="preserve"> 69</w:t>
        </w:r>
        <w:r w:rsidR="00C639A9" w:rsidRPr="00423170">
          <w:rPr>
            <w:rStyle w:val="Hyperlink"/>
            <w:iCs/>
          </w:rPr>
          <w:t xml:space="preserve"> (2012)</w:t>
        </w:r>
      </w:hyperlink>
      <w:r w:rsidRPr="00423170">
        <w:rPr>
          <w:iCs/>
        </w:rPr>
        <w:t>.</w:t>
      </w:r>
    </w:p>
    <w:p w14:paraId="7E4DF1EB" w14:textId="77777777" w:rsidR="006E12F4" w:rsidRPr="00423170" w:rsidRDefault="006E12F4" w:rsidP="00F90653">
      <w:pPr>
        <w:tabs>
          <w:tab w:val="left" w:pos="360"/>
        </w:tabs>
        <w:rPr>
          <w:iCs/>
        </w:rPr>
      </w:pPr>
    </w:p>
    <w:p w14:paraId="2A93BA45" w14:textId="3B26AC4A" w:rsidR="006454BA" w:rsidRPr="00423170" w:rsidRDefault="006A6FB6" w:rsidP="006A6FB6">
      <w:pPr>
        <w:tabs>
          <w:tab w:val="left" w:pos="360"/>
        </w:tabs>
        <w:ind w:left="360"/>
        <w:rPr>
          <w:iCs/>
          <w:smallCaps/>
        </w:rPr>
      </w:pPr>
      <w:r w:rsidRPr="00423170">
        <w:t xml:space="preserve">Christopher S. Elmendorf, </w:t>
      </w:r>
      <w:r w:rsidR="006454BA" w:rsidRPr="00423170">
        <w:rPr>
          <w:i/>
          <w:iCs/>
        </w:rPr>
        <w:t>Empirical Legitimacy and Election Law</w:t>
      </w:r>
      <w:r w:rsidR="006454BA" w:rsidRPr="00423170">
        <w:rPr>
          <w:iCs/>
        </w:rPr>
        <w:t xml:space="preserve">, </w:t>
      </w:r>
      <w:r w:rsidR="006454BA" w:rsidRPr="00423170">
        <w:rPr>
          <w:i/>
          <w:iCs/>
        </w:rPr>
        <w:t xml:space="preserve">in </w:t>
      </w:r>
      <w:r w:rsidR="006454BA" w:rsidRPr="00423170">
        <w:rPr>
          <w:iCs/>
          <w:smallCaps/>
        </w:rPr>
        <w:t>Race, Reform, and Regulatory Institutions: Recurring Puzzles in American Democracy (</w:t>
      </w:r>
      <w:r w:rsidR="00D9625F" w:rsidRPr="00423170">
        <w:rPr>
          <w:iCs/>
        </w:rPr>
        <w:t xml:space="preserve">Heather K. </w:t>
      </w:r>
      <w:proofErr w:type="spellStart"/>
      <w:r w:rsidR="00D9625F" w:rsidRPr="00423170">
        <w:rPr>
          <w:iCs/>
        </w:rPr>
        <w:t>Gerken</w:t>
      </w:r>
      <w:proofErr w:type="spellEnd"/>
      <w:r w:rsidR="00D9625F" w:rsidRPr="00423170">
        <w:rPr>
          <w:iCs/>
        </w:rPr>
        <w:t>, Guy-</w:t>
      </w:r>
      <w:r w:rsidR="006454BA" w:rsidRPr="00423170">
        <w:rPr>
          <w:iCs/>
        </w:rPr>
        <w:t xml:space="preserve">Uriel E. </w:t>
      </w:r>
      <w:r w:rsidR="006E12F4" w:rsidRPr="00423170">
        <w:rPr>
          <w:iCs/>
        </w:rPr>
        <w:t>Charles, &amp; Michael S. Kang eds.</w:t>
      </w:r>
      <w:r w:rsidR="006454BA" w:rsidRPr="00423170">
        <w:rPr>
          <w:iCs/>
        </w:rPr>
        <w:t xml:space="preserve"> 2011</w:t>
      </w:r>
      <w:r w:rsidR="006454BA" w:rsidRPr="00423170">
        <w:rPr>
          <w:iCs/>
          <w:smallCaps/>
        </w:rPr>
        <w:t>)</w:t>
      </w:r>
    </w:p>
    <w:p w14:paraId="005DAF34" w14:textId="77777777" w:rsidR="006454BA" w:rsidRPr="00423170" w:rsidRDefault="006454BA" w:rsidP="00E24819">
      <w:pPr>
        <w:tabs>
          <w:tab w:val="left" w:pos="360"/>
        </w:tabs>
        <w:ind w:left="360"/>
        <w:rPr>
          <w:i/>
          <w:iCs/>
        </w:rPr>
      </w:pPr>
    </w:p>
    <w:p w14:paraId="251711F8" w14:textId="53D95B1C" w:rsidR="001E1C89" w:rsidRPr="00423170" w:rsidRDefault="006A6FB6" w:rsidP="00E24819">
      <w:pPr>
        <w:tabs>
          <w:tab w:val="left" w:pos="360"/>
        </w:tabs>
        <w:ind w:left="360"/>
        <w:rPr>
          <w:iCs/>
        </w:rPr>
      </w:pPr>
      <w:r w:rsidRPr="00423170">
        <w:t xml:space="preserve">Christopher S. Elmendorf, </w:t>
      </w:r>
      <w:r w:rsidR="001E1C89" w:rsidRPr="00423170">
        <w:rPr>
          <w:i/>
          <w:iCs/>
        </w:rPr>
        <w:t>Refining the Democracy Canon</w:t>
      </w:r>
      <w:r w:rsidR="001E1C89" w:rsidRPr="00423170">
        <w:rPr>
          <w:iCs/>
        </w:rPr>
        <w:t xml:space="preserve">, </w:t>
      </w:r>
      <w:hyperlink r:id="rId43" w:history="1">
        <w:r w:rsidR="001E1C89" w:rsidRPr="00423170">
          <w:rPr>
            <w:rStyle w:val="Hyperlink"/>
            <w:iCs/>
          </w:rPr>
          <w:t xml:space="preserve">95 </w:t>
        </w:r>
        <w:r w:rsidR="001E1C89" w:rsidRPr="00423170">
          <w:rPr>
            <w:rStyle w:val="Hyperlink"/>
            <w:iCs/>
            <w:smallCaps/>
          </w:rPr>
          <w:t>Cornell L. Rev</w:t>
        </w:r>
        <w:r w:rsidR="00EE00D0" w:rsidRPr="00423170">
          <w:rPr>
            <w:rStyle w:val="Hyperlink"/>
            <w:iCs/>
          </w:rPr>
          <w:t>. 1051 (2010)</w:t>
        </w:r>
      </w:hyperlink>
      <w:r w:rsidR="00EE00D0" w:rsidRPr="00423170">
        <w:rPr>
          <w:iCs/>
        </w:rPr>
        <w:t>.</w:t>
      </w:r>
      <w:r w:rsidR="001E1C89" w:rsidRPr="00423170">
        <w:rPr>
          <w:iCs/>
        </w:rPr>
        <w:t xml:space="preserve"> </w:t>
      </w:r>
    </w:p>
    <w:p w14:paraId="011913CB" w14:textId="77777777" w:rsidR="001E1C89" w:rsidRPr="00423170" w:rsidRDefault="001E1C89" w:rsidP="00E24819">
      <w:pPr>
        <w:tabs>
          <w:tab w:val="left" w:pos="360"/>
        </w:tabs>
        <w:ind w:left="360"/>
        <w:rPr>
          <w:i/>
          <w:iCs/>
        </w:rPr>
      </w:pPr>
    </w:p>
    <w:p w14:paraId="3A18F331" w14:textId="669F1E7B" w:rsidR="009307E1" w:rsidRPr="00423170" w:rsidRDefault="006A6FB6" w:rsidP="00FE6712">
      <w:pPr>
        <w:tabs>
          <w:tab w:val="left" w:pos="360"/>
        </w:tabs>
        <w:ind w:left="360"/>
      </w:pPr>
      <w:r w:rsidRPr="00423170">
        <w:t xml:space="preserve">Christopher S. Elmendorf &amp; Edward B. Foley, </w:t>
      </w:r>
      <w:r w:rsidR="009307E1" w:rsidRPr="00423170">
        <w:rPr>
          <w:i/>
          <w:iCs/>
        </w:rPr>
        <w:t>Gatekeeping vs. Balancing in the Constitutional Law of Elections: Methodological Uncertainty on the High Court</w:t>
      </w:r>
      <w:r w:rsidR="009307E1" w:rsidRPr="00423170">
        <w:t xml:space="preserve">, </w:t>
      </w:r>
      <w:hyperlink r:id="rId44" w:history="1">
        <w:r w:rsidR="009307E1" w:rsidRPr="00423170">
          <w:rPr>
            <w:rStyle w:val="Hyperlink"/>
          </w:rPr>
          <w:t xml:space="preserve">17 </w:t>
        </w:r>
        <w:r w:rsidR="009307E1" w:rsidRPr="00423170">
          <w:rPr>
            <w:rStyle w:val="Hyperlink"/>
            <w:smallCaps/>
          </w:rPr>
          <w:t xml:space="preserve">William &amp; Mary Bill </w:t>
        </w:r>
        <w:proofErr w:type="spellStart"/>
        <w:r w:rsidR="009307E1" w:rsidRPr="00423170">
          <w:rPr>
            <w:rStyle w:val="Hyperlink"/>
            <w:smallCaps/>
          </w:rPr>
          <w:t>Rts</w:t>
        </w:r>
        <w:proofErr w:type="spellEnd"/>
        <w:r w:rsidR="009307E1" w:rsidRPr="00423170">
          <w:rPr>
            <w:rStyle w:val="Hyperlink"/>
            <w:smallCaps/>
          </w:rPr>
          <w:t>. J.</w:t>
        </w:r>
        <w:r w:rsidR="009307E1" w:rsidRPr="00423170">
          <w:rPr>
            <w:rStyle w:val="Hyperlink"/>
          </w:rPr>
          <w:t xml:space="preserve"> 507 (2008)</w:t>
        </w:r>
      </w:hyperlink>
      <w:r w:rsidR="009307E1" w:rsidRPr="00423170">
        <w:t xml:space="preserve"> (symposium on “How We Vote”).</w:t>
      </w:r>
    </w:p>
    <w:p w14:paraId="6A366B3A" w14:textId="77777777" w:rsidR="009307E1" w:rsidRPr="00423170" w:rsidRDefault="009307E1" w:rsidP="009307E1">
      <w:pPr>
        <w:tabs>
          <w:tab w:val="left" w:pos="360"/>
        </w:tabs>
        <w:ind w:left="360"/>
      </w:pPr>
    </w:p>
    <w:p w14:paraId="44BC7FDD" w14:textId="094B1075" w:rsidR="009307E1" w:rsidRPr="00423170" w:rsidRDefault="006A6FB6" w:rsidP="00FE6712">
      <w:pPr>
        <w:tabs>
          <w:tab w:val="left" w:pos="360"/>
        </w:tabs>
        <w:ind w:left="360"/>
      </w:pPr>
      <w:r w:rsidRPr="00423170">
        <w:t xml:space="preserve">Christopher S. Elmendorf, </w:t>
      </w:r>
      <w:r w:rsidR="009307E1" w:rsidRPr="00423170">
        <w:rPr>
          <w:i/>
          <w:iCs/>
        </w:rPr>
        <w:t xml:space="preserve">Undue Burdens on Voter Participation: New Pressures for a Structural Theory of the Right to </w:t>
      </w:r>
      <w:proofErr w:type="gramStart"/>
      <w:r w:rsidR="009307E1" w:rsidRPr="00423170">
        <w:rPr>
          <w:i/>
          <w:iCs/>
        </w:rPr>
        <w:t>Vote?</w:t>
      </w:r>
      <w:r w:rsidR="009307E1" w:rsidRPr="00423170">
        <w:t>,</w:t>
      </w:r>
      <w:proofErr w:type="gramEnd"/>
      <w:r w:rsidR="009307E1" w:rsidRPr="00423170">
        <w:t xml:space="preserve"> </w:t>
      </w:r>
      <w:hyperlink r:id="rId45" w:history="1">
        <w:r w:rsidR="009307E1" w:rsidRPr="00423170">
          <w:rPr>
            <w:rStyle w:val="Hyperlink"/>
          </w:rPr>
          <w:t xml:space="preserve">35 </w:t>
        </w:r>
        <w:r w:rsidR="009307E1" w:rsidRPr="00423170">
          <w:rPr>
            <w:rStyle w:val="Hyperlink"/>
            <w:smallCaps/>
          </w:rPr>
          <w:t>Hastings Const. L. Q</w:t>
        </w:r>
        <w:r w:rsidR="009307E1" w:rsidRPr="00423170">
          <w:rPr>
            <w:rStyle w:val="Hyperlink"/>
          </w:rPr>
          <w:t>. 643 (2008)</w:t>
        </w:r>
      </w:hyperlink>
      <w:r w:rsidR="009307E1" w:rsidRPr="00423170">
        <w:t xml:space="preserve"> (symposium on “Frontiers of Democracy”).  </w:t>
      </w:r>
    </w:p>
    <w:p w14:paraId="0E821B6D" w14:textId="77777777" w:rsidR="00FE6712" w:rsidRPr="00423170" w:rsidRDefault="00FE6712" w:rsidP="009307E1">
      <w:pPr>
        <w:tabs>
          <w:tab w:val="left" w:pos="360"/>
        </w:tabs>
        <w:ind w:left="360"/>
      </w:pPr>
    </w:p>
    <w:p w14:paraId="3062EBC8" w14:textId="194AB260" w:rsidR="00FE6712" w:rsidRPr="00423170" w:rsidRDefault="006A6FB6" w:rsidP="00FE6712">
      <w:pPr>
        <w:tabs>
          <w:tab w:val="left" w:pos="360"/>
        </w:tabs>
        <w:ind w:left="360"/>
      </w:pPr>
      <w:r w:rsidRPr="00423170">
        <w:t xml:space="preserve">Christopher S. Elmendorf, </w:t>
      </w:r>
      <w:r w:rsidR="00FE6712" w:rsidRPr="00423170">
        <w:rPr>
          <w:i/>
          <w:iCs/>
        </w:rPr>
        <w:t>Structuring Judicial Review of Electoral Mechanics: Explanations and Opportunities</w:t>
      </w:r>
      <w:r w:rsidR="00FE6712" w:rsidRPr="00423170">
        <w:t xml:space="preserve">, </w:t>
      </w:r>
      <w:hyperlink r:id="rId46" w:history="1">
        <w:r w:rsidR="00FE6712" w:rsidRPr="00423170">
          <w:rPr>
            <w:rStyle w:val="Hyperlink"/>
          </w:rPr>
          <w:t xml:space="preserve">156 U. </w:t>
        </w:r>
        <w:r w:rsidR="00FE6712" w:rsidRPr="00423170">
          <w:rPr>
            <w:rStyle w:val="Hyperlink"/>
            <w:smallCaps/>
          </w:rPr>
          <w:t>Pa. L. Rev.</w:t>
        </w:r>
        <w:r w:rsidR="00FE6712" w:rsidRPr="00423170">
          <w:rPr>
            <w:rStyle w:val="Hyperlink"/>
          </w:rPr>
          <w:t xml:space="preserve"> 313 (2007)</w:t>
        </w:r>
      </w:hyperlink>
      <w:r w:rsidR="00FE6712" w:rsidRPr="00423170">
        <w:t>.</w:t>
      </w:r>
    </w:p>
    <w:p w14:paraId="5DFC208F" w14:textId="77777777" w:rsidR="009307E1" w:rsidRPr="00423170" w:rsidRDefault="009307E1" w:rsidP="009307E1">
      <w:pPr>
        <w:tabs>
          <w:tab w:val="left" w:pos="360"/>
        </w:tabs>
        <w:ind w:left="360"/>
      </w:pPr>
    </w:p>
    <w:p w14:paraId="2C7A040A" w14:textId="20563088" w:rsidR="00FE6712" w:rsidRPr="00423170" w:rsidRDefault="006A6FB6" w:rsidP="00FE6712">
      <w:pPr>
        <w:tabs>
          <w:tab w:val="left" w:pos="360"/>
        </w:tabs>
        <w:ind w:left="360"/>
      </w:pPr>
      <w:r w:rsidRPr="00423170">
        <w:t xml:space="preserve">Christopher S. Elmendorf, </w:t>
      </w:r>
      <w:r w:rsidR="00FE6712" w:rsidRPr="00423170">
        <w:t>N.Y. State Bd. of Elections v. Torres</w:t>
      </w:r>
      <w:r w:rsidR="00FE6712" w:rsidRPr="00423170">
        <w:rPr>
          <w:i/>
          <w:iCs/>
        </w:rPr>
        <w:t>: Is the Right to Vote a Constitutional Constraint on Party Nominating Conventions?</w:t>
      </w:r>
      <w:r w:rsidR="00FE6712" w:rsidRPr="00423170">
        <w:t xml:space="preserve">, </w:t>
      </w:r>
      <w:hyperlink r:id="rId47" w:history="1">
        <w:r w:rsidR="00FE6712" w:rsidRPr="00423170">
          <w:rPr>
            <w:rStyle w:val="Hyperlink"/>
          </w:rPr>
          <w:t xml:space="preserve">6 </w:t>
        </w:r>
        <w:r w:rsidR="00FE6712" w:rsidRPr="00423170">
          <w:rPr>
            <w:rStyle w:val="Hyperlink"/>
            <w:smallCaps/>
          </w:rPr>
          <w:t xml:space="preserve">Election </w:t>
        </w:r>
        <w:r w:rsidR="00FE6712" w:rsidRPr="00423170">
          <w:rPr>
            <w:rStyle w:val="Hyperlink"/>
          </w:rPr>
          <w:t>L. J. 399 (2007)</w:t>
        </w:r>
      </w:hyperlink>
      <w:r w:rsidR="00FE6712" w:rsidRPr="00423170">
        <w:t>.</w:t>
      </w:r>
    </w:p>
    <w:p w14:paraId="5FF9B14C" w14:textId="77777777" w:rsidR="00FE6712" w:rsidRPr="00423170" w:rsidRDefault="00FE6712" w:rsidP="00FE6712">
      <w:pPr>
        <w:tabs>
          <w:tab w:val="left" w:pos="360"/>
        </w:tabs>
        <w:ind w:left="360"/>
      </w:pPr>
      <w:r w:rsidRPr="00423170">
        <w:t xml:space="preserve"> </w:t>
      </w:r>
    </w:p>
    <w:p w14:paraId="09139D42" w14:textId="68D70E9C" w:rsidR="00FE6712" w:rsidRPr="00423170" w:rsidRDefault="006A6FB6" w:rsidP="00FE6712">
      <w:pPr>
        <w:tabs>
          <w:tab w:val="left" w:pos="360"/>
        </w:tabs>
        <w:ind w:left="360"/>
      </w:pPr>
      <w:r w:rsidRPr="00423170">
        <w:t xml:space="preserve">Christopher S. Elmendorf, </w:t>
      </w:r>
      <w:r w:rsidR="00FE6712" w:rsidRPr="00423170">
        <w:rPr>
          <w:i/>
          <w:iCs/>
        </w:rPr>
        <w:t>Advisory Counterparts to Constitutional Courts</w:t>
      </w:r>
      <w:r w:rsidR="00FE6712" w:rsidRPr="00423170">
        <w:t xml:space="preserve">, </w:t>
      </w:r>
      <w:hyperlink r:id="rId48" w:history="1">
        <w:r w:rsidR="00FE6712" w:rsidRPr="00423170">
          <w:rPr>
            <w:rStyle w:val="Hyperlink"/>
          </w:rPr>
          <w:t xml:space="preserve">56 </w:t>
        </w:r>
        <w:r w:rsidR="00FE6712" w:rsidRPr="00423170">
          <w:rPr>
            <w:rStyle w:val="Hyperlink"/>
            <w:smallCaps/>
          </w:rPr>
          <w:t>Duke</w:t>
        </w:r>
        <w:r w:rsidR="00FE6712" w:rsidRPr="00423170">
          <w:rPr>
            <w:rStyle w:val="Hyperlink"/>
          </w:rPr>
          <w:t xml:space="preserve"> L. J. 953 (2007)</w:t>
        </w:r>
      </w:hyperlink>
      <w:r w:rsidR="00FE6712" w:rsidRPr="00423170">
        <w:t xml:space="preserve">. </w:t>
      </w:r>
      <w:r w:rsidRPr="00423170">
        <w:t>S</w:t>
      </w:r>
      <w:r w:rsidR="00FE6712" w:rsidRPr="00423170">
        <w:t>elected for the 2006 Stanford-Yale Junior Faculty Forum.</w:t>
      </w:r>
    </w:p>
    <w:p w14:paraId="5084AEFD" w14:textId="77777777" w:rsidR="00FE6712" w:rsidRPr="00423170" w:rsidRDefault="00FE6712" w:rsidP="00FE6712">
      <w:pPr>
        <w:tabs>
          <w:tab w:val="left" w:pos="360"/>
        </w:tabs>
        <w:ind w:left="360"/>
      </w:pPr>
    </w:p>
    <w:p w14:paraId="0D39FABA" w14:textId="6482104E" w:rsidR="00FE6712" w:rsidRPr="00423170" w:rsidRDefault="006A6FB6" w:rsidP="00FE6712">
      <w:pPr>
        <w:tabs>
          <w:tab w:val="left" w:pos="360"/>
        </w:tabs>
        <w:ind w:left="360"/>
      </w:pPr>
      <w:r w:rsidRPr="00423170">
        <w:t xml:space="preserve">Christopher S. Elmendorf, </w:t>
      </w:r>
      <w:r w:rsidR="00FE6712" w:rsidRPr="00423170">
        <w:rPr>
          <w:i/>
          <w:iCs/>
        </w:rPr>
        <w:t>Election Commissions and Electoral Reform: An Overview</w:t>
      </w:r>
      <w:r w:rsidR="00FE6712" w:rsidRPr="00423170">
        <w:t xml:space="preserve">, </w:t>
      </w:r>
      <w:hyperlink r:id="rId49" w:history="1">
        <w:r w:rsidR="00FE6712" w:rsidRPr="00423170">
          <w:rPr>
            <w:rStyle w:val="Hyperlink"/>
          </w:rPr>
          <w:t xml:space="preserve">5 </w:t>
        </w:r>
        <w:r w:rsidR="00FE6712" w:rsidRPr="00423170">
          <w:rPr>
            <w:rStyle w:val="Hyperlink"/>
            <w:smallCaps/>
          </w:rPr>
          <w:t>Election</w:t>
        </w:r>
        <w:r w:rsidR="00FE6712" w:rsidRPr="00423170">
          <w:rPr>
            <w:rStyle w:val="Hyperlink"/>
          </w:rPr>
          <w:t xml:space="preserve"> L. J. 425 (2006)</w:t>
        </w:r>
      </w:hyperlink>
      <w:r w:rsidR="00FE6712" w:rsidRPr="00423170">
        <w:t>.</w:t>
      </w:r>
    </w:p>
    <w:p w14:paraId="04546ABF" w14:textId="77777777" w:rsidR="00FE6712" w:rsidRPr="00423170" w:rsidRDefault="00FE6712" w:rsidP="00FE6712">
      <w:pPr>
        <w:tabs>
          <w:tab w:val="left" w:pos="360"/>
        </w:tabs>
        <w:ind w:left="360"/>
      </w:pPr>
    </w:p>
    <w:p w14:paraId="358FC534" w14:textId="7B39960C" w:rsidR="00FE6712" w:rsidRPr="00423170" w:rsidRDefault="006A6FB6" w:rsidP="00FE6712">
      <w:pPr>
        <w:tabs>
          <w:tab w:val="left" w:pos="360"/>
        </w:tabs>
        <w:ind w:left="360"/>
      </w:pPr>
      <w:r w:rsidRPr="00423170">
        <w:t xml:space="preserve">Christopher S. Elmendorf, </w:t>
      </w:r>
      <w:r w:rsidR="00FE6712" w:rsidRPr="00423170">
        <w:rPr>
          <w:i/>
          <w:iCs/>
        </w:rPr>
        <w:t>Representation Reinforcement Through Advisory Commissions: The Case of Election Law</w:t>
      </w:r>
      <w:r w:rsidR="00FE6712" w:rsidRPr="00423170">
        <w:t xml:space="preserve">, </w:t>
      </w:r>
      <w:hyperlink r:id="rId50" w:history="1">
        <w:r w:rsidR="00FE6712" w:rsidRPr="00423170">
          <w:rPr>
            <w:rStyle w:val="Hyperlink"/>
          </w:rPr>
          <w:t xml:space="preserve">80 N.Y.U. L. </w:t>
        </w:r>
        <w:r w:rsidR="00FE6712" w:rsidRPr="00423170">
          <w:rPr>
            <w:rStyle w:val="Hyperlink"/>
            <w:smallCaps/>
          </w:rPr>
          <w:t>Rev</w:t>
        </w:r>
        <w:r w:rsidR="00FE6712" w:rsidRPr="00423170">
          <w:rPr>
            <w:rStyle w:val="Hyperlink"/>
          </w:rPr>
          <w:t>. 1366 (2005)</w:t>
        </w:r>
      </w:hyperlink>
      <w:r w:rsidR="00FE6712" w:rsidRPr="00423170">
        <w:t>.</w:t>
      </w:r>
    </w:p>
    <w:p w14:paraId="678D2EFC" w14:textId="77777777" w:rsidR="00FE6712" w:rsidRPr="00423170" w:rsidRDefault="00FE6712" w:rsidP="00FE6712">
      <w:pPr>
        <w:tabs>
          <w:tab w:val="left" w:pos="360"/>
        </w:tabs>
        <w:ind w:left="360"/>
      </w:pPr>
    </w:p>
    <w:p w14:paraId="2E50643F" w14:textId="3A894306" w:rsidR="00FE6712" w:rsidRPr="00423170" w:rsidRDefault="006A6FB6" w:rsidP="00FE6712">
      <w:pPr>
        <w:tabs>
          <w:tab w:val="left" w:pos="360"/>
        </w:tabs>
        <w:ind w:left="360"/>
      </w:pPr>
      <w:r w:rsidRPr="00423170">
        <w:t xml:space="preserve">Christopher S. Elmendorf, </w:t>
      </w:r>
      <w:r w:rsidR="00FE6712" w:rsidRPr="00423170">
        <w:rPr>
          <w:i/>
          <w:iCs/>
        </w:rPr>
        <w:t>Securing Ecological Investments on Other People’s Land: A Transaction-Costs Perspective</w:t>
      </w:r>
      <w:r w:rsidR="00FE6712" w:rsidRPr="00423170">
        <w:t xml:space="preserve">, </w:t>
      </w:r>
      <w:hyperlink r:id="rId51" w:history="1">
        <w:r w:rsidR="00FE6712" w:rsidRPr="00423170">
          <w:rPr>
            <w:rStyle w:val="Hyperlink"/>
          </w:rPr>
          <w:t xml:space="preserve">44 </w:t>
        </w:r>
        <w:r w:rsidR="00FE6712" w:rsidRPr="00423170">
          <w:rPr>
            <w:rStyle w:val="Hyperlink"/>
            <w:smallCaps/>
          </w:rPr>
          <w:t xml:space="preserve">Nat. Resources  </w:t>
        </w:r>
        <w:r w:rsidR="00FE6712" w:rsidRPr="00423170">
          <w:rPr>
            <w:rStyle w:val="Hyperlink"/>
          </w:rPr>
          <w:t>J. 529 (2004)</w:t>
        </w:r>
      </w:hyperlink>
      <w:r w:rsidR="00FE6712" w:rsidRPr="00423170">
        <w:t xml:space="preserve"> (symposium on “Private Lands Conservation: Institutions and Instruments”).  </w:t>
      </w:r>
    </w:p>
    <w:p w14:paraId="5D229189" w14:textId="77777777" w:rsidR="00FE6712" w:rsidRPr="00423170" w:rsidRDefault="00FE6712" w:rsidP="00FE6712">
      <w:pPr>
        <w:tabs>
          <w:tab w:val="left" w:pos="360"/>
        </w:tabs>
        <w:ind w:left="360"/>
      </w:pPr>
    </w:p>
    <w:p w14:paraId="12362E02" w14:textId="3FEECD56" w:rsidR="00FE6712" w:rsidRPr="00423170" w:rsidRDefault="006A6FB6" w:rsidP="00FE6712">
      <w:pPr>
        <w:tabs>
          <w:tab w:val="left" w:pos="360"/>
        </w:tabs>
        <w:ind w:left="360"/>
        <w:rPr>
          <w:smallCaps/>
        </w:rPr>
      </w:pPr>
      <w:r w:rsidRPr="00423170">
        <w:t xml:space="preserve">Christopher S. Elmendorf, </w:t>
      </w:r>
      <w:r w:rsidR="00FE6712" w:rsidRPr="00423170">
        <w:rPr>
          <w:i/>
          <w:iCs/>
        </w:rPr>
        <w:t>Ideas, Incentives, Gifts, and Governance: Toward Conservation Stewardship of Private Land, In Cultural and Psychological Perspective</w:t>
      </w:r>
      <w:r w:rsidR="00FE6712" w:rsidRPr="00423170">
        <w:t xml:space="preserve">, </w:t>
      </w:r>
      <w:hyperlink r:id="rId52" w:history="1">
        <w:r w:rsidR="00FE6712" w:rsidRPr="00423170">
          <w:rPr>
            <w:rStyle w:val="Hyperlink"/>
          </w:rPr>
          <w:t xml:space="preserve">2003 </w:t>
        </w:r>
        <w:r w:rsidR="00FE6712" w:rsidRPr="00423170">
          <w:rPr>
            <w:rStyle w:val="Hyperlink"/>
            <w:smallCaps/>
          </w:rPr>
          <w:t>U. Ill. L. Rev. 423</w:t>
        </w:r>
      </w:hyperlink>
      <w:r w:rsidR="00FE6712" w:rsidRPr="00423170">
        <w:rPr>
          <w:smallCaps/>
        </w:rPr>
        <w:t>.</w:t>
      </w:r>
    </w:p>
    <w:p w14:paraId="438FB228" w14:textId="77777777" w:rsidR="00FE6712" w:rsidRPr="00423170" w:rsidRDefault="00FE6712" w:rsidP="00FE6712">
      <w:pPr>
        <w:tabs>
          <w:tab w:val="left" w:pos="360"/>
        </w:tabs>
        <w:ind w:left="360"/>
        <w:rPr>
          <w:smallCaps/>
        </w:rPr>
      </w:pPr>
    </w:p>
    <w:p w14:paraId="7AB2818B" w14:textId="01E18E67" w:rsidR="00FE6712" w:rsidRPr="00423170" w:rsidRDefault="006A6FB6" w:rsidP="00FE6712">
      <w:pPr>
        <w:tabs>
          <w:tab w:val="left" w:pos="360"/>
        </w:tabs>
        <w:ind w:left="360"/>
      </w:pPr>
      <w:r w:rsidRPr="00423170">
        <w:t xml:space="preserve">Christopher S. Elmendorf, </w:t>
      </w:r>
      <w:r w:rsidR="00FE6712" w:rsidRPr="00423170">
        <w:rPr>
          <w:i/>
          <w:iCs/>
        </w:rPr>
        <w:t>State Courts, Citizen Suits, and the Enforcement of Federal Environmental Law by Non-Article III Plaintiffs</w:t>
      </w:r>
      <w:r w:rsidR="00FE6712" w:rsidRPr="00423170">
        <w:t xml:space="preserve">, </w:t>
      </w:r>
      <w:hyperlink r:id="rId53" w:history="1">
        <w:r w:rsidR="00FE6712" w:rsidRPr="00423170">
          <w:rPr>
            <w:rStyle w:val="Hyperlink"/>
          </w:rPr>
          <w:t xml:space="preserve">110 </w:t>
        </w:r>
        <w:r w:rsidR="00FE6712" w:rsidRPr="00423170">
          <w:rPr>
            <w:rStyle w:val="Hyperlink"/>
            <w:smallCaps/>
          </w:rPr>
          <w:t>Yale</w:t>
        </w:r>
        <w:r w:rsidR="00FE6712" w:rsidRPr="00423170">
          <w:rPr>
            <w:rStyle w:val="Hyperlink"/>
          </w:rPr>
          <w:t xml:space="preserve"> L. J. 1003 (2001)</w:t>
        </w:r>
      </w:hyperlink>
      <w:r w:rsidR="00FE6712" w:rsidRPr="00423170">
        <w:t xml:space="preserve">.  </w:t>
      </w:r>
    </w:p>
    <w:p w14:paraId="2D20A99C" w14:textId="77777777" w:rsidR="00F52617" w:rsidRDefault="00F52617" w:rsidP="00234E0A">
      <w:pPr>
        <w:tabs>
          <w:tab w:val="left" w:pos="360"/>
        </w:tabs>
        <w:rPr>
          <w:i/>
        </w:rPr>
      </w:pPr>
    </w:p>
    <w:p w14:paraId="59177FBD" w14:textId="77777777" w:rsidR="00092FAA" w:rsidRDefault="00092FAA" w:rsidP="00FD1478"/>
    <w:p w14:paraId="758C6D18" w14:textId="3CEA1596" w:rsidR="00414D7B" w:rsidRDefault="001B43E5" w:rsidP="00414D7B">
      <w:pPr>
        <w:pStyle w:val="Heading1"/>
        <w:tabs>
          <w:tab w:val="clear" w:pos="9360"/>
          <w:tab w:val="left" w:pos="9180"/>
        </w:tabs>
        <w:ind w:left="0" w:right="-90"/>
        <w:jc w:val="left"/>
        <w:rPr>
          <w:rFonts w:ascii="Times New Roman" w:hAnsi="Times New Roman"/>
          <w:b w:val="0"/>
          <w:sz w:val="24"/>
        </w:rPr>
      </w:pPr>
      <w:r>
        <w:rPr>
          <w:rFonts w:ascii="Times New Roman" w:hAnsi="Times New Roman"/>
          <w:sz w:val="24"/>
          <w:u w:val="single"/>
        </w:rPr>
        <w:t>Working Papers</w:t>
      </w:r>
    </w:p>
    <w:p w14:paraId="27422017" w14:textId="77777777" w:rsidR="00414D7B" w:rsidRDefault="00414D7B" w:rsidP="00FD1478"/>
    <w:p w14:paraId="7EECDA89" w14:textId="028DB3C4" w:rsidR="006A3EE5" w:rsidRDefault="006A3EE5" w:rsidP="006A3EE5">
      <w:pPr>
        <w:pStyle w:val="NormalWeb"/>
        <w:spacing w:before="0" w:beforeAutospacing="0" w:after="0" w:afterAutospacing="0"/>
        <w:ind w:left="360"/>
        <w:jc w:val="both"/>
        <w:textAlignment w:val="baseline"/>
        <w:rPr>
          <w:sz w:val="20"/>
          <w:szCs w:val="20"/>
        </w:rPr>
      </w:pPr>
      <w:r w:rsidRPr="00423170">
        <w:rPr>
          <w:sz w:val="20"/>
          <w:szCs w:val="20"/>
        </w:rPr>
        <w:t xml:space="preserve">Clayton Nall, Christopher S. Elmendorf &amp; Stan </w:t>
      </w:r>
      <w:proofErr w:type="spellStart"/>
      <w:r w:rsidRPr="00423170">
        <w:rPr>
          <w:sz w:val="20"/>
          <w:szCs w:val="20"/>
        </w:rPr>
        <w:t>Oklobdjiza</w:t>
      </w:r>
      <w:proofErr w:type="spellEnd"/>
      <w:r w:rsidRPr="00423170">
        <w:rPr>
          <w:sz w:val="20"/>
          <w:szCs w:val="20"/>
        </w:rPr>
        <w:t xml:space="preserve">, </w:t>
      </w:r>
      <w:hyperlink r:id="rId54" w:history="1">
        <w:r w:rsidR="00737CEB" w:rsidRPr="00423170">
          <w:rPr>
            <w:rStyle w:val="Hyperlink"/>
            <w:i/>
            <w:iCs/>
            <w:sz w:val="20"/>
            <w:szCs w:val="20"/>
          </w:rPr>
          <w:t>Folk Economics and the Persistence of Political Opposition to New Housing</w:t>
        </w:r>
      </w:hyperlink>
      <w:r w:rsidR="00737CEB" w:rsidRPr="00423170">
        <w:rPr>
          <w:sz w:val="20"/>
          <w:szCs w:val="20"/>
        </w:rPr>
        <w:t xml:space="preserve"> (</w:t>
      </w:r>
      <w:r w:rsidR="002C1838">
        <w:rPr>
          <w:sz w:val="20"/>
          <w:szCs w:val="20"/>
        </w:rPr>
        <w:t>April</w:t>
      </w:r>
      <w:r w:rsidRPr="00423170">
        <w:rPr>
          <w:sz w:val="20"/>
          <w:szCs w:val="20"/>
        </w:rPr>
        <w:t xml:space="preserve"> 202</w:t>
      </w:r>
      <w:r w:rsidR="002C1838">
        <w:rPr>
          <w:sz w:val="20"/>
          <w:szCs w:val="20"/>
        </w:rPr>
        <w:t>4</w:t>
      </w:r>
      <w:r w:rsidRPr="00423170">
        <w:rPr>
          <w:sz w:val="20"/>
          <w:szCs w:val="20"/>
        </w:rPr>
        <w:t>)</w:t>
      </w:r>
      <w:r w:rsidR="00737CEB" w:rsidRPr="00423170">
        <w:rPr>
          <w:sz w:val="20"/>
          <w:szCs w:val="20"/>
        </w:rPr>
        <w:t xml:space="preserve"> </w:t>
      </w:r>
      <w:r w:rsidR="001B43E5">
        <w:rPr>
          <w:sz w:val="20"/>
          <w:szCs w:val="20"/>
        </w:rPr>
        <w:t xml:space="preserve"> </w:t>
      </w:r>
    </w:p>
    <w:p w14:paraId="3BAD7408" w14:textId="77777777" w:rsidR="001B43E5" w:rsidRPr="00423170" w:rsidRDefault="001B43E5" w:rsidP="001B43E5">
      <w:pPr>
        <w:pStyle w:val="NormalWeb"/>
        <w:spacing w:before="0" w:beforeAutospacing="0" w:after="0" w:afterAutospacing="0"/>
        <w:jc w:val="both"/>
        <w:textAlignment w:val="baseline"/>
        <w:rPr>
          <w:color w:val="000000"/>
          <w:sz w:val="20"/>
          <w:szCs w:val="20"/>
        </w:rPr>
      </w:pPr>
    </w:p>
    <w:p w14:paraId="2A06CEB4" w14:textId="77777777" w:rsidR="00C70547" w:rsidRDefault="00C70547" w:rsidP="00423170">
      <w:pPr>
        <w:tabs>
          <w:tab w:val="left" w:pos="360"/>
        </w:tabs>
      </w:pPr>
    </w:p>
    <w:p w14:paraId="744AF617" w14:textId="77777777" w:rsidR="00414D7B" w:rsidRDefault="00414D7B" w:rsidP="00FD1478"/>
    <w:p w14:paraId="7ACFBCC6" w14:textId="77777777" w:rsidR="00092FAA" w:rsidRDefault="00092FAA" w:rsidP="00092FAA">
      <w:pPr>
        <w:pStyle w:val="Heading1"/>
        <w:tabs>
          <w:tab w:val="clear" w:pos="9360"/>
          <w:tab w:val="left" w:pos="9180"/>
        </w:tabs>
        <w:ind w:left="0" w:right="-90"/>
        <w:jc w:val="left"/>
        <w:rPr>
          <w:rFonts w:ascii="Times New Roman" w:hAnsi="Times New Roman"/>
          <w:b w:val="0"/>
          <w:sz w:val="24"/>
        </w:rPr>
      </w:pPr>
      <w:r>
        <w:rPr>
          <w:rFonts w:ascii="Times New Roman" w:hAnsi="Times New Roman"/>
          <w:sz w:val="24"/>
          <w:u w:val="single"/>
        </w:rPr>
        <w:t xml:space="preserve">Amicus Briefs </w:t>
      </w:r>
    </w:p>
    <w:p w14:paraId="0E89F1D7" w14:textId="77777777" w:rsidR="00092FAA" w:rsidRDefault="00092FAA" w:rsidP="00FD1478"/>
    <w:p w14:paraId="5D0F8CF6" w14:textId="77777777" w:rsidR="00324065" w:rsidRDefault="00324065" w:rsidP="00324065">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ind w:left="360"/>
        <w:jc w:val="both"/>
      </w:pPr>
      <w:r>
        <w:t xml:space="preserve">Amici Curiae Brief of Law Professors Christopher S. Elmendorf, Michelle Wilde Anderson, Anika Singh </w:t>
      </w:r>
      <w:proofErr w:type="spellStart"/>
      <w:r>
        <w:t>Lemar</w:t>
      </w:r>
      <w:proofErr w:type="spellEnd"/>
      <w:r>
        <w:t xml:space="preserve">, Dave Owen, Darien Shanske, and Kenneth Stahl, </w:t>
      </w:r>
      <w:r w:rsidR="007B0C70" w:rsidRPr="007B0C70">
        <w:rPr>
          <w:i/>
          <w:iCs/>
        </w:rPr>
        <w:t>California Renters Legal Advocacy and Education Fund v. City of San Mateo</w:t>
      </w:r>
      <w:r w:rsidR="007B0C70">
        <w:t xml:space="preserve"> (Cal. Court of Appeal, First Appellate Dist., </w:t>
      </w:r>
      <w:r w:rsidR="007B0C70" w:rsidRPr="007B0C70">
        <w:t>Nos. A159320 &amp; 159658</w:t>
      </w:r>
      <w:r w:rsidR="007B0C70">
        <w:t xml:space="preserve">). </w:t>
      </w:r>
      <w:r w:rsidR="00E4474B">
        <w:t xml:space="preserve">I was the primary author of this brief on behalf of the named law professors. The brief explains the function and defends the constitutionality of California’s Housing Accountability Act. </w:t>
      </w:r>
      <w:r w:rsidR="007B0C70">
        <w:t xml:space="preserve"> </w:t>
      </w:r>
    </w:p>
    <w:p w14:paraId="389F9AA0" w14:textId="77777777" w:rsidR="00324065" w:rsidRDefault="00324065" w:rsidP="00324065">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ind w:left="360"/>
        <w:jc w:val="both"/>
      </w:pPr>
    </w:p>
    <w:p w14:paraId="5DFBBD1F" w14:textId="77777777" w:rsidR="00324065" w:rsidRDefault="00324065" w:rsidP="00324065">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ind w:left="360"/>
        <w:jc w:val="both"/>
      </w:pPr>
      <w:r>
        <w:t xml:space="preserve">Brief of </w:t>
      </w:r>
      <w:r w:rsidRPr="00B64521">
        <w:t>Amici Curiae</w:t>
      </w:r>
      <w:r>
        <w:t xml:space="preserve"> Professors Christopher Elmendorf, Joseph </w:t>
      </w:r>
      <w:proofErr w:type="spellStart"/>
      <w:r>
        <w:t>Fishkin</w:t>
      </w:r>
      <w:proofErr w:type="spellEnd"/>
      <w:r>
        <w:t xml:space="preserve">, </w:t>
      </w:r>
      <w:proofErr w:type="spellStart"/>
      <w:r>
        <w:t>Bertrall</w:t>
      </w:r>
      <w:proofErr w:type="spellEnd"/>
      <w:r>
        <w:t xml:space="preserve"> Ross, Douglass Spencer, and </w:t>
      </w:r>
      <w:proofErr w:type="spellStart"/>
      <w:r>
        <w:t>Franita</w:t>
      </w:r>
      <w:proofErr w:type="spellEnd"/>
      <w:r>
        <w:t xml:space="preserve"> Tolson in Support of Appellees, </w:t>
      </w:r>
      <w:proofErr w:type="spellStart"/>
      <w:r>
        <w:rPr>
          <w:i/>
        </w:rPr>
        <w:t>Rucho</w:t>
      </w:r>
      <w:proofErr w:type="spellEnd"/>
      <w:r>
        <w:rPr>
          <w:i/>
        </w:rPr>
        <w:t xml:space="preserve"> v. Common Cause</w:t>
      </w:r>
      <w:r>
        <w:t>, 139 Sup. Ct. 782 (2019). I authored this brief on behalf of named law professors to lay out the relationship between partisan vote-dilution claims and the theories of vote dilution previously recognized by the U.S. Supreme Court.</w:t>
      </w:r>
    </w:p>
    <w:p w14:paraId="1D9335AA" w14:textId="77777777" w:rsidR="00B64521" w:rsidRDefault="00B64521" w:rsidP="00970D0F">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jc w:val="both"/>
      </w:pPr>
    </w:p>
    <w:p w14:paraId="337E87B6" w14:textId="77777777" w:rsidR="00092FAA" w:rsidRDefault="00092FAA" w:rsidP="00092FAA">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ind w:left="360"/>
        <w:jc w:val="both"/>
      </w:pPr>
      <w:r>
        <w:lastRenderedPageBreak/>
        <w:t xml:space="preserve">Brief of Amicus Curiae Eric McGhee in Support of Neither Party, </w:t>
      </w:r>
      <w:r w:rsidRPr="00661242">
        <w:rPr>
          <w:i/>
        </w:rPr>
        <w:t xml:space="preserve">Gill v. </w:t>
      </w:r>
      <w:proofErr w:type="spellStart"/>
      <w:r w:rsidRPr="00661242">
        <w:rPr>
          <w:i/>
        </w:rPr>
        <w:t>Whitford</w:t>
      </w:r>
      <w:proofErr w:type="spellEnd"/>
      <w:r>
        <w:t xml:space="preserve">, </w:t>
      </w:r>
      <w:r w:rsidR="00916880">
        <w:t xml:space="preserve">138 </w:t>
      </w:r>
      <w:proofErr w:type="spellStart"/>
      <w:r w:rsidR="00916880">
        <w:t>S</w:t>
      </w:r>
      <w:r w:rsidR="00C76D17">
        <w:t>.Ct</w:t>
      </w:r>
      <w:proofErr w:type="spellEnd"/>
      <w:r w:rsidR="00C76D17">
        <w:t>. 1916</w:t>
      </w:r>
      <w:r w:rsidR="00661242">
        <w:t xml:space="preserve"> (</w:t>
      </w:r>
      <w:r w:rsidR="00C76D17">
        <w:t>2018</w:t>
      </w:r>
      <w:r w:rsidR="00661242">
        <w:t xml:space="preserve">). </w:t>
      </w:r>
      <w:r>
        <w:t xml:space="preserve">This brief was authored for the political scientist who developed </w:t>
      </w:r>
      <w:r w:rsidR="001C1762">
        <w:t>a</w:t>
      </w:r>
      <w:r>
        <w:t xml:space="preserve"> measure of partisan advantaged </w:t>
      </w:r>
      <w:r w:rsidR="00661242">
        <w:t xml:space="preserve">that the district court </w:t>
      </w:r>
      <w:r>
        <w:t xml:space="preserve">relied upon in </w:t>
      </w:r>
      <w:r w:rsidR="001C1762">
        <w:t>deeming</w:t>
      </w:r>
      <w:r w:rsidR="00661242">
        <w:t xml:space="preserve"> Wisconsin’s state legislative map an unconstitutional partisan gerrymander.</w:t>
      </w:r>
      <w:r w:rsidR="00970D0F">
        <w:t xml:space="preserve"> </w:t>
      </w:r>
    </w:p>
    <w:p w14:paraId="18291980" w14:textId="77777777" w:rsidR="00092FAA" w:rsidRDefault="00092FAA" w:rsidP="00092FAA">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ind w:left="360"/>
        <w:jc w:val="both"/>
      </w:pPr>
    </w:p>
    <w:p w14:paraId="7BC408CE" w14:textId="77777777" w:rsidR="00092FAA" w:rsidRDefault="00092FAA" w:rsidP="00092FAA">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ind w:left="360"/>
        <w:jc w:val="both"/>
      </w:pPr>
      <w:r>
        <w:t xml:space="preserve">Brief of Amicus Curiae Professors Christopher S. Elmendorf and Daniel P. </w:t>
      </w:r>
      <w:proofErr w:type="spellStart"/>
      <w:r>
        <w:t>Tokaji</w:t>
      </w:r>
      <w:proofErr w:type="spellEnd"/>
      <w:r>
        <w:t xml:space="preserve"> in Support of Petitioners, </w:t>
      </w:r>
      <w:r>
        <w:rPr>
          <w:i/>
          <w:iCs/>
        </w:rPr>
        <w:t>Crawford v. Marion County Election Board</w:t>
      </w:r>
      <w:r>
        <w:t xml:space="preserve">, </w:t>
      </w:r>
      <w:r w:rsidRPr="00092FAA">
        <w:t xml:space="preserve">553 U.S. 181 </w:t>
      </w:r>
      <w:r w:rsidRPr="00EE3A3E">
        <w:t>(2008</w:t>
      </w:r>
      <w:r>
        <w:t>).</w:t>
      </w:r>
    </w:p>
    <w:p w14:paraId="2A92C7B7" w14:textId="77777777" w:rsidR="007434B5" w:rsidRDefault="007434B5" w:rsidP="007434B5">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jc w:val="both"/>
      </w:pPr>
    </w:p>
    <w:p w14:paraId="5C047B24" w14:textId="77777777" w:rsidR="007434B5" w:rsidRDefault="007434B5" w:rsidP="007434B5">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jc w:val="both"/>
      </w:pPr>
    </w:p>
    <w:p w14:paraId="32F4EEBE" w14:textId="77777777" w:rsidR="007434B5" w:rsidRDefault="007434B5" w:rsidP="007434B5">
      <w:pPr>
        <w:pStyle w:val="Heading1"/>
        <w:tabs>
          <w:tab w:val="clear" w:pos="9360"/>
          <w:tab w:val="left" w:pos="9180"/>
        </w:tabs>
        <w:ind w:left="0" w:right="-90"/>
        <w:jc w:val="left"/>
        <w:rPr>
          <w:rFonts w:ascii="Times New Roman" w:hAnsi="Times New Roman"/>
          <w:b w:val="0"/>
          <w:sz w:val="24"/>
        </w:rPr>
      </w:pPr>
      <w:r>
        <w:rPr>
          <w:rFonts w:ascii="Times New Roman" w:hAnsi="Times New Roman"/>
          <w:sz w:val="24"/>
          <w:u w:val="single"/>
        </w:rPr>
        <w:t xml:space="preserve">Policy Briefs and White Papers </w:t>
      </w:r>
    </w:p>
    <w:p w14:paraId="02256630" w14:textId="2A5F825C" w:rsidR="00970D0F" w:rsidRDefault="00970D0F" w:rsidP="007434B5">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rPr>
          <w:bCs/>
          <w:i/>
          <w:iCs/>
        </w:rPr>
      </w:pPr>
    </w:p>
    <w:p w14:paraId="43DB4997" w14:textId="77777777" w:rsidR="009440D7" w:rsidRPr="00EF12DD" w:rsidRDefault="009440D7" w:rsidP="009440D7">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55" w:history="1">
        <w:r w:rsidRPr="00EF12DD">
          <w:rPr>
            <w:rStyle w:val="Hyperlink"/>
            <w:i/>
            <w:iCs/>
            <w:color w:val="0202FF"/>
            <w:sz w:val="20"/>
            <w:szCs w:val="20"/>
          </w:rPr>
          <w:t>Testimony for Little Hoover Commission Hearing on the California Environmental Quality Act</w:t>
        </w:r>
      </w:hyperlink>
      <w:r w:rsidRPr="00EF12DD">
        <w:rPr>
          <w:color w:val="0202FF"/>
          <w:sz w:val="20"/>
          <w:szCs w:val="20"/>
        </w:rPr>
        <w:t xml:space="preserve"> </w:t>
      </w:r>
      <w:r w:rsidRPr="00EF12DD">
        <w:rPr>
          <w:color w:val="000000"/>
          <w:sz w:val="20"/>
          <w:szCs w:val="20"/>
        </w:rPr>
        <w:t>(Mar. 16, 2023). </w:t>
      </w:r>
    </w:p>
    <w:p w14:paraId="4EA2ECF6" w14:textId="77777777" w:rsidR="009440D7" w:rsidRPr="00EF12DD" w:rsidRDefault="009440D7" w:rsidP="009440D7">
      <w:pPr>
        <w:ind w:left="360"/>
        <w:rPr>
          <w:color w:val="000000"/>
        </w:rPr>
      </w:pPr>
    </w:p>
    <w:p w14:paraId="5B6981AB" w14:textId="56019FE8" w:rsidR="009440D7" w:rsidRPr="00EF12DD" w:rsidRDefault="009440D7" w:rsidP="009440D7">
      <w:pPr>
        <w:pStyle w:val="NormalWeb"/>
        <w:spacing w:before="0" w:beforeAutospacing="0" w:after="0" w:afterAutospacing="0"/>
        <w:ind w:left="360"/>
        <w:rPr>
          <w:color w:val="000000"/>
          <w:sz w:val="20"/>
          <w:szCs w:val="20"/>
        </w:rPr>
      </w:pPr>
      <w:r w:rsidRPr="00EF12DD">
        <w:rPr>
          <w:color w:val="000000"/>
          <w:sz w:val="20"/>
          <w:szCs w:val="20"/>
        </w:rPr>
        <w:t xml:space="preserve">Sidharth </w:t>
      </w:r>
      <w:proofErr w:type="spellStart"/>
      <w:r w:rsidRPr="00EF12DD">
        <w:rPr>
          <w:color w:val="000000"/>
          <w:sz w:val="20"/>
          <w:szCs w:val="20"/>
        </w:rPr>
        <w:t>Kapur</w:t>
      </w:r>
      <w:proofErr w:type="spellEnd"/>
      <w:r w:rsidRPr="00EF12DD">
        <w:rPr>
          <w:color w:val="000000"/>
          <w:sz w:val="20"/>
          <w:szCs w:val="20"/>
        </w:rPr>
        <w:t xml:space="preserve">, Salim </w:t>
      </w:r>
      <w:proofErr w:type="spellStart"/>
      <w:r w:rsidRPr="00EF12DD">
        <w:rPr>
          <w:color w:val="000000"/>
          <w:sz w:val="20"/>
          <w:szCs w:val="20"/>
        </w:rPr>
        <w:t>Damerd</w:t>
      </w:r>
      <w:r w:rsidR="0066209D" w:rsidRPr="00EF12DD">
        <w:rPr>
          <w:color w:val="000000"/>
          <w:sz w:val="20"/>
          <w:szCs w:val="20"/>
        </w:rPr>
        <w:t>j</w:t>
      </w:r>
      <w:r w:rsidRPr="00EF12DD">
        <w:rPr>
          <w:color w:val="000000"/>
          <w:sz w:val="20"/>
          <w:szCs w:val="20"/>
        </w:rPr>
        <w:t>i</w:t>
      </w:r>
      <w:proofErr w:type="spellEnd"/>
      <w:r w:rsidRPr="00EF12DD">
        <w:rPr>
          <w:color w:val="000000"/>
          <w:sz w:val="20"/>
          <w:szCs w:val="20"/>
        </w:rPr>
        <w:t xml:space="preserve">, Christopher Elmendorf &amp; Paavo </w:t>
      </w:r>
      <w:proofErr w:type="spellStart"/>
      <w:r w:rsidRPr="00EF12DD">
        <w:rPr>
          <w:color w:val="000000"/>
          <w:sz w:val="20"/>
          <w:szCs w:val="20"/>
        </w:rPr>
        <w:t>Monkkonen</w:t>
      </w:r>
      <w:proofErr w:type="spellEnd"/>
      <w:r w:rsidRPr="00EF12DD">
        <w:rPr>
          <w:color w:val="000000"/>
          <w:sz w:val="20"/>
          <w:szCs w:val="20"/>
        </w:rPr>
        <w:t xml:space="preserve">, </w:t>
      </w:r>
      <w:hyperlink r:id="rId56" w:history="1">
        <w:r w:rsidRPr="00EF12DD">
          <w:rPr>
            <w:rStyle w:val="Hyperlink"/>
            <w:i/>
            <w:iCs/>
            <w:sz w:val="20"/>
            <w:szCs w:val="20"/>
          </w:rPr>
          <w:t>What Gets Built on Sites that Cities “Make Available” for Housing?</w:t>
        </w:r>
      </w:hyperlink>
      <w:r w:rsidRPr="00EF12DD">
        <w:rPr>
          <w:color w:val="000000"/>
          <w:sz w:val="20"/>
          <w:szCs w:val="20"/>
        </w:rPr>
        <w:t>, UCLA Lewis Center for Regional Policy Studies, Aug. 2022.</w:t>
      </w:r>
    </w:p>
    <w:p w14:paraId="79A050F6" w14:textId="77777777" w:rsidR="009440D7" w:rsidRPr="00EF12DD" w:rsidRDefault="009440D7" w:rsidP="009440D7">
      <w:pPr>
        <w:pStyle w:val="NormalWeb"/>
        <w:spacing w:before="0" w:beforeAutospacing="0" w:after="0" w:afterAutospacing="0"/>
        <w:ind w:left="360"/>
        <w:rPr>
          <w:color w:val="000000"/>
          <w:sz w:val="20"/>
          <w:szCs w:val="20"/>
        </w:rPr>
      </w:pPr>
      <w:r w:rsidRPr="00EF12DD">
        <w:rPr>
          <w:i/>
          <w:iCs/>
          <w:color w:val="000000"/>
          <w:sz w:val="20"/>
          <w:szCs w:val="20"/>
        </w:rPr>
        <w:t> </w:t>
      </w:r>
    </w:p>
    <w:p w14:paraId="164EF763"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w:t>
      </w:r>
      <w:hyperlink r:id="rId57" w:history="1">
        <w:r w:rsidRPr="00EF12DD">
          <w:rPr>
            <w:rStyle w:val="Hyperlink"/>
            <w:i/>
            <w:iCs/>
            <w:sz w:val="20"/>
            <w:szCs w:val="20"/>
          </w:rPr>
          <w:t>A Primer on California's "Builder's Remedy" for Housing-Element Noncompliance</w:t>
        </w:r>
      </w:hyperlink>
      <w:r w:rsidRPr="00EF12DD">
        <w:rPr>
          <w:color w:val="000000"/>
          <w:sz w:val="20"/>
          <w:szCs w:val="20"/>
        </w:rPr>
        <w:t>, UCLA Lewis Center for Regional Policy Studies, April 2022. </w:t>
      </w:r>
    </w:p>
    <w:p w14:paraId="6E755AEB" w14:textId="77777777" w:rsidR="009440D7" w:rsidRPr="00EF12DD" w:rsidRDefault="009440D7" w:rsidP="009440D7">
      <w:pPr>
        <w:ind w:left="360"/>
        <w:rPr>
          <w:color w:val="000000"/>
        </w:rPr>
      </w:pPr>
    </w:p>
    <w:p w14:paraId="272DCDED"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Nicholas J. Marantz &amp; Paavo </w:t>
      </w:r>
      <w:proofErr w:type="spellStart"/>
      <w:r w:rsidRPr="00EF12DD">
        <w:rPr>
          <w:color w:val="000000"/>
          <w:sz w:val="20"/>
          <w:szCs w:val="20"/>
        </w:rPr>
        <w:t>Monkkonen</w:t>
      </w:r>
      <w:proofErr w:type="spellEnd"/>
      <w:r w:rsidRPr="00EF12DD">
        <w:rPr>
          <w:color w:val="000000"/>
          <w:sz w:val="20"/>
          <w:szCs w:val="20"/>
        </w:rPr>
        <w:t xml:space="preserve">, </w:t>
      </w:r>
      <w:hyperlink r:id="rId58" w:history="1">
        <w:r w:rsidRPr="00EF12DD">
          <w:rPr>
            <w:rStyle w:val="Hyperlink"/>
            <w:i/>
            <w:iCs/>
            <w:color w:val="0202FF"/>
            <w:sz w:val="20"/>
            <w:szCs w:val="20"/>
          </w:rPr>
          <w:t>A Review of California’s Process for Determining, and Accommodating, Regional Housing Needs</w:t>
        </w:r>
      </w:hyperlink>
      <w:r w:rsidRPr="00EF12DD">
        <w:rPr>
          <w:color w:val="000000"/>
          <w:sz w:val="20"/>
          <w:szCs w:val="20"/>
        </w:rPr>
        <w:t>, UCLA Lewis Center for Regional Policy Studies, Jan. 2022. (Background paper prepared for the California State Auditor in relation to audit ordered by the Joint Legislative Audit Committee on Oct. 11, 2021.)</w:t>
      </w:r>
    </w:p>
    <w:p w14:paraId="2341CDF3" w14:textId="77777777" w:rsidR="009440D7" w:rsidRPr="00EF12DD" w:rsidRDefault="009440D7" w:rsidP="009440D7">
      <w:pPr>
        <w:pStyle w:val="NormalWeb"/>
        <w:spacing w:before="0" w:beforeAutospacing="0" w:after="0" w:afterAutospacing="0"/>
        <w:ind w:left="360"/>
        <w:rPr>
          <w:color w:val="000000"/>
          <w:sz w:val="20"/>
          <w:szCs w:val="20"/>
        </w:rPr>
      </w:pPr>
      <w:r w:rsidRPr="00EF12DD">
        <w:rPr>
          <w:i/>
          <w:iCs/>
          <w:color w:val="000000"/>
          <w:sz w:val="20"/>
          <w:szCs w:val="20"/>
        </w:rPr>
        <w:t> </w:t>
      </w:r>
    </w:p>
    <w:p w14:paraId="2E869661"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Eric </w:t>
      </w:r>
      <w:proofErr w:type="spellStart"/>
      <w:r w:rsidRPr="00EF12DD">
        <w:rPr>
          <w:color w:val="000000"/>
          <w:sz w:val="20"/>
          <w:szCs w:val="20"/>
        </w:rPr>
        <w:t>Biber</w:t>
      </w:r>
      <w:proofErr w:type="spellEnd"/>
      <w:r w:rsidRPr="00EF12DD">
        <w:rPr>
          <w:color w:val="000000"/>
          <w:sz w:val="20"/>
          <w:szCs w:val="20"/>
        </w:rPr>
        <w:t xml:space="preserve">, Moira O’Neill &amp; Paavo </w:t>
      </w:r>
      <w:proofErr w:type="spellStart"/>
      <w:r w:rsidRPr="00EF12DD">
        <w:rPr>
          <w:color w:val="000000"/>
          <w:sz w:val="20"/>
          <w:szCs w:val="20"/>
        </w:rPr>
        <w:t>Monkkonen</w:t>
      </w:r>
      <w:proofErr w:type="spellEnd"/>
      <w:r w:rsidRPr="00EF12DD">
        <w:rPr>
          <w:color w:val="000000"/>
          <w:sz w:val="20"/>
          <w:szCs w:val="20"/>
        </w:rPr>
        <w:t xml:space="preserve">, </w:t>
      </w:r>
      <w:hyperlink r:id="rId59" w:history="1">
        <w:r w:rsidRPr="00EF12DD">
          <w:rPr>
            <w:rStyle w:val="Hyperlink"/>
            <w:i/>
            <w:iCs/>
            <w:sz w:val="20"/>
            <w:szCs w:val="20"/>
          </w:rPr>
          <w:t>“I Would, If Only I Could” How Cities Can Use California’s Housing Element to Overcome Neighborhood Resistance to New Housing</w:t>
        </w:r>
      </w:hyperlink>
      <w:r w:rsidRPr="00EF12DD">
        <w:rPr>
          <w:i/>
          <w:iCs/>
          <w:color w:val="000000"/>
          <w:sz w:val="20"/>
          <w:szCs w:val="20"/>
        </w:rPr>
        <w:t xml:space="preserve">, </w:t>
      </w:r>
      <w:r w:rsidRPr="00EF12DD">
        <w:rPr>
          <w:color w:val="000000"/>
          <w:sz w:val="20"/>
          <w:szCs w:val="20"/>
        </w:rPr>
        <w:t>UCLA Lewis Center for Regional Policy Studies, Jan. 2021.</w:t>
      </w:r>
    </w:p>
    <w:p w14:paraId="7C43DC6E" w14:textId="77777777" w:rsidR="009440D7" w:rsidRPr="00EF12DD" w:rsidRDefault="009440D7" w:rsidP="009440D7">
      <w:pPr>
        <w:pStyle w:val="NormalWeb"/>
        <w:spacing w:before="0" w:beforeAutospacing="0" w:after="0" w:afterAutospacing="0"/>
        <w:ind w:left="360"/>
        <w:rPr>
          <w:color w:val="000000"/>
          <w:sz w:val="20"/>
          <w:szCs w:val="20"/>
        </w:rPr>
      </w:pPr>
      <w:r w:rsidRPr="00EF12DD">
        <w:rPr>
          <w:i/>
          <w:iCs/>
          <w:color w:val="000000"/>
          <w:sz w:val="20"/>
          <w:szCs w:val="20"/>
        </w:rPr>
        <w:t> </w:t>
      </w:r>
    </w:p>
    <w:p w14:paraId="526C55F4" w14:textId="77777777" w:rsidR="009440D7" w:rsidRPr="00EF12DD" w:rsidRDefault="009440D7" w:rsidP="009440D7">
      <w:pPr>
        <w:pStyle w:val="NormalWeb"/>
        <w:spacing w:before="0" w:beforeAutospacing="0" w:after="0" w:afterAutospacing="0"/>
        <w:ind w:left="360"/>
        <w:rPr>
          <w:color w:val="000000"/>
          <w:sz w:val="20"/>
          <w:szCs w:val="20"/>
        </w:rPr>
      </w:pPr>
      <w:r w:rsidRPr="00EF12DD">
        <w:rPr>
          <w:color w:val="000000"/>
          <w:sz w:val="20"/>
          <w:szCs w:val="20"/>
        </w:rPr>
        <w:t xml:space="preserve">Christopher S. Elmendorf, Ethan Elkind, Michael Lens, Michael Manville, Nicholas Marantz, Paavo </w:t>
      </w:r>
      <w:proofErr w:type="spellStart"/>
      <w:r w:rsidRPr="00EF12DD">
        <w:rPr>
          <w:color w:val="000000"/>
          <w:sz w:val="20"/>
          <w:szCs w:val="20"/>
        </w:rPr>
        <w:t>Monkkonen</w:t>
      </w:r>
      <w:proofErr w:type="spellEnd"/>
      <w:r w:rsidRPr="00EF12DD">
        <w:rPr>
          <w:color w:val="000000"/>
          <w:sz w:val="20"/>
          <w:szCs w:val="20"/>
        </w:rPr>
        <w:t xml:space="preserve">, Moira O’Neill &amp; Jessica Trounstine, </w:t>
      </w:r>
      <w:hyperlink r:id="rId60" w:history="1">
        <w:r w:rsidRPr="00EF12DD">
          <w:rPr>
            <w:rStyle w:val="Hyperlink"/>
            <w:i/>
            <w:iCs/>
            <w:sz w:val="20"/>
            <w:szCs w:val="20"/>
          </w:rPr>
          <w:t>Regional Housing Need in California: The San Francisco Bay Area</w:t>
        </w:r>
      </w:hyperlink>
      <w:r w:rsidRPr="00EF12DD">
        <w:rPr>
          <w:color w:val="000000"/>
          <w:sz w:val="20"/>
          <w:szCs w:val="20"/>
        </w:rPr>
        <w:t>, UCLA Lewis Center for Regional Policy Studies, July 2020.</w:t>
      </w:r>
    </w:p>
    <w:p w14:paraId="212A645C"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7258D46B"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xml:space="preserve">Paavo </w:t>
      </w:r>
      <w:proofErr w:type="spellStart"/>
      <w:r w:rsidRPr="00EF12DD">
        <w:rPr>
          <w:color w:val="000000"/>
          <w:sz w:val="20"/>
          <w:szCs w:val="20"/>
        </w:rPr>
        <w:t>Monkkonen</w:t>
      </w:r>
      <w:proofErr w:type="spellEnd"/>
      <w:r w:rsidRPr="00EF12DD">
        <w:rPr>
          <w:color w:val="000000"/>
          <w:sz w:val="20"/>
          <w:szCs w:val="20"/>
        </w:rPr>
        <w:t xml:space="preserve">, Eric </w:t>
      </w:r>
      <w:proofErr w:type="spellStart"/>
      <w:r w:rsidRPr="00EF12DD">
        <w:rPr>
          <w:color w:val="000000"/>
          <w:sz w:val="20"/>
          <w:szCs w:val="20"/>
        </w:rPr>
        <w:t>Biber</w:t>
      </w:r>
      <w:proofErr w:type="spellEnd"/>
      <w:r w:rsidRPr="00EF12DD">
        <w:rPr>
          <w:color w:val="000000"/>
          <w:sz w:val="20"/>
          <w:szCs w:val="20"/>
        </w:rPr>
        <w:t xml:space="preserve">, Christopher S. Elmendorf &amp; Moira O’Neill, </w:t>
      </w:r>
      <w:hyperlink r:id="rId61" w:history="1">
        <w:r w:rsidRPr="00EF12DD">
          <w:rPr>
            <w:rStyle w:val="Hyperlink"/>
            <w:i/>
            <w:iCs/>
            <w:sz w:val="20"/>
            <w:szCs w:val="20"/>
          </w:rPr>
          <w:t>A New Approach to the Housing Element Update</w:t>
        </w:r>
      </w:hyperlink>
      <w:r w:rsidRPr="00EF12DD">
        <w:rPr>
          <w:color w:val="000000"/>
          <w:sz w:val="20"/>
          <w:szCs w:val="20"/>
        </w:rPr>
        <w:t>, UCLA Lewis Center for Regional Policy Studies, Jan. 2020.</w:t>
      </w:r>
    </w:p>
    <w:p w14:paraId="54D9F326"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w:t>
      </w:r>
    </w:p>
    <w:p w14:paraId="4851D065"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Eric </w:t>
      </w:r>
      <w:proofErr w:type="spellStart"/>
      <w:r w:rsidRPr="00EF12DD">
        <w:rPr>
          <w:color w:val="000000"/>
          <w:sz w:val="20"/>
          <w:szCs w:val="20"/>
        </w:rPr>
        <w:t>Biber</w:t>
      </w:r>
      <w:proofErr w:type="spellEnd"/>
      <w:r w:rsidRPr="00EF12DD">
        <w:rPr>
          <w:color w:val="000000"/>
          <w:sz w:val="20"/>
          <w:szCs w:val="20"/>
        </w:rPr>
        <w:t xml:space="preserve">, Moira O’Neill &amp; Paavo </w:t>
      </w:r>
      <w:proofErr w:type="spellStart"/>
      <w:r w:rsidRPr="00EF12DD">
        <w:rPr>
          <w:color w:val="000000"/>
          <w:sz w:val="20"/>
          <w:szCs w:val="20"/>
        </w:rPr>
        <w:t>Monkkonen</w:t>
      </w:r>
      <w:proofErr w:type="spellEnd"/>
      <w:r w:rsidRPr="00EF12DD">
        <w:rPr>
          <w:color w:val="000000"/>
          <w:sz w:val="20"/>
          <w:szCs w:val="20"/>
        </w:rPr>
        <w:t xml:space="preserve">, </w:t>
      </w:r>
      <w:hyperlink r:id="rId62" w:history="1">
        <w:r w:rsidRPr="00EF12DD">
          <w:rPr>
            <w:rStyle w:val="Hyperlink"/>
            <w:i/>
            <w:iCs/>
            <w:sz w:val="20"/>
            <w:szCs w:val="20"/>
          </w:rPr>
          <w:t>Making It Work: Legal Foundations for Administrative Reform of California’s Housing Framework</w:t>
        </w:r>
      </w:hyperlink>
      <w:r w:rsidRPr="00EF12DD">
        <w:rPr>
          <w:color w:val="000000"/>
          <w:sz w:val="20"/>
          <w:szCs w:val="20"/>
        </w:rPr>
        <w:t>, UC Davis California Environmental Law &amp; Policy Center, Dec. 2019..</w:t>
      </w:r>
    </w:p>
    <w:p w14:paraId="05B4997F"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7C7158B4" w14:textId="77777777" w:rsidR="009440D7" w:rsidRPr="00EF12DD" w:rsidRDefault="009440D7" w:rsidP="009440D7">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&amp; Darien Shanske, </w:t>
      </w:r>
      <w:hyperlink r:id="rId63" w:history="1">
        <w:r w:rsidRPr="00EF12DD">
          <w:rPr>
            <w:rStyle w:val="Hyperlink"/>
            <w:i/>
            <w:iCs/>
            <w:sz w:val="20"/>
            <w:szCs w:val="20"/>
          </w:rPr>
          <w:t xml:space="preserve">Auctioning the </w:t>
        </w:r>
        <w:proofErr w:type="spellStart"/>
        <w:r w:rsidRPr="00EF12DD">
          <w:rPr>
            <w:rStyle w:val="Hyperlink"/>
            <w:i/>
            <w:iCs/>
            <w:sz w:val="20"/>
            <w:szCs w:val="20"/>
          </w:rPr>
          <w:t>Upzone</w:t>
        </w:r>
        <w:proofErr w:type="spellEnd"/>
        <w:r w:rsidRPr="00EF12DD">
          <w:rPr>
            <w:rStyle w:val="Hyperlink"/>
            <w:i/>
            <w:iCs/>
            <w:sz w:val="20"/>
            <w:szCs w:val="20"/>
          </w:rPr>
          <w:t>: A New Strategy for Inducing Local-Government Compliance with State Housing Policies</w:t>
        </w:r>
      </w:hyperlink>
      <w:r w:rsidRPr="00EF12DD">
        <w:rPr>
          <w:color w:val="000000"/>
          <w:sz w:val="20"/>
          <w:szCs w:val="20"/>
        </w:rPr>
        <w:t>, UC Davis California Environmental Law &amp; Policy Center, Dec. 2018.</w:t>
      </w:r>
    </w:p>
    <w:p w14:paraId="3655BFEE" w14:textId="77777777" w:rsidR="00092FAA" w:rsidRDefault="00092FAA" w:rsidP="00FD1478"/>
    <w:p w14:paraId="12B0EBE0" w14:textId="77777777" w:rsidR="00FD1478" w:rsidRPr="00FD1478" w:rsidRDefault="00FD1478" w:rsidP="00FD1478"/>
    <w:p w14:paraId="28559EC2" w14:textId="77777777" w:rsidR="00671F61" w:rsidRDefault="00671F61" w:rsidP="00AF5B9A">
      <w:pPr>
        <w:pStyle w:val="Heading1"/>
        <w:tabs>
          <w:tab w:val="clear" w:pos="9360"/>
          <w:tab w:val="left" w:pos="9180"/>
        </w:tabs>
        <w:ind w:left="0" w:right="-90"/>
        <w:jc w:val="left"/>
        <w:rPr>
          <w:rFonts w:ascii="Times New Roman" w:hAnsi="Times New Roman"/>
          <w:b w:val="0"/>
          <w:sz w:val="24"/>
        </w:rPr>
      </w:pPr>
      <w:r>
        <w:rPr>
          <w:rFonts w:ascii="Times New Roman" w:hAnsi="Times New Roman"/>
          <w:sz w:val="24"/>
          <w:u w:val="single"/>
        </w:rPr>
        <w:t xml:space="preserve">Other </w:t>
      </w:r>
      <w:r w:rsidR="00FF6A44">
        <w:rPr>
          <w:rFonts w:ascii="Times New Roman" w:hAnsi="Times New Roman"/>
          <w:sz w:val="24"/>
          <w:u w:val="single"/>
        </w:rPr>
        <w:t>Writings</w:t>
      </w:r>
    </w:p>
    <w:p w14:paraId="77B83CA9" w14:textId="75B54DBE" w:rsidR="00671F61" w:rsidRDefault="00671F61" w:rsidP="00FE6712">
      <w:pPr>
        <w:tabs>
          <w:tab w:val="left" w:pos="360"/>
        </w:tabs>
        <w:ind w:left="360"/>
      </w:pPr>
    </w:p>
    <w:p w14:paraId="10491AA1" w14:textId="0A9A1089" w:rsidR="001B7063" w:rsidRPr="00EF12DD" w:rsidRDefault="001B7063" w:rsidP="00EF12DD">
      <w:pPr>
        <w:pStyle w:val="NormalWeb"/>
        <w:spacing w:before="0" w:beforeAutospacing="0" w:after="0" w:afterAutospacing="0"/>
        <w:ind w:firstLine="360"/>
        <w:rPr>
          <w:color w:val="000000"/>
          <w:sz w:val="20"/>
          <w:szCs w:val="20"/>
        </w:rPr>
      </w:pPr>
      <w:r w:rsidRPr="00EF12DD">
        <w:rPr>
          <w:color w:val="000000"/>
          <w:sz w:val="20"/>
          <w:szCs w:val="20"/>
        </w:rPr>
        <w:t xml:space="preserve">Christopher S. Elmendorf, </w:t>
      </w:r>
      <w:hyperlink r:id="rId64" w:history="1">
        <w:r w:rsidRPr="00EF12DD">
          <w:rPr>
            <w:rStyle w:val="Hyperlink"/>
            <w:i/>
            <w:iCs/>
            <w:sz w:val="20"/>
            <w:szCs w:val="20"/>
          </w:rPr>
          <w:t>Don’t San Francisco-</w:t>
        </w:r>
        <w:proofErr w:type="spellStart"/>
        <w:r w:rsidRPr="00EF12DD">
          <w:rPr>
            <w:rStyle w:val="Hyperlink"/>
            <w:i/>
            <w:iCs/>
            <w:sz w:val="20"/>
            <w:szCs w:val="20"/>
          </w:rPr>
          <w:t>ize</w:t>
        </w:r>
        <w:proofErr w:type="spellEnd"/>
        <w:r w:rsidRPr="00EF12DD">
          <w:rPr>
            <w:rStyle w:val="Hyperlink"/>
            <w:i/>
            <w:iCs/>
            <w:sz w:val="20"/>
            <w:szCs w:val="20"/>
          </w:rPr>
          <w:t xml:space="preserve"> Clean Energy</w:t>
        </w:r>
      </w:hyperlink>
      <w:r w:rsidRPr="00EF12DD">
        <w:rPr>
          <w:color w:val="000000"/>
          <w:sz w:val="20"/>
          <w:szCs w:val="20"/>
        </w:rPr>
        <w:t xml:space="preserve">, </w:t>
      </w:r>
      <w:r w:rsidRPr="00EF12DD">
        <w:rPr>
          <w:iCs/>
          <w:smallCaps/>
          <w:color w:val="000000"/>
          <w:sz w:val="20"/>
          <w:szCs w:val="20"/>
        </w:rPr>
        <w:t>The Atlantic</w:t>
      </w:r>
      <w:r w:rsidRPr="00EF12DD">
        <w:rPr>
          <w:color w:val="000000"/>
          <w:sz w:val="20"/>
          <w:szCs w:val="20"/>
        </w:rPr>
        <w:t>, Jan. 28, 2024.</w:t>
      </w:r>
    </w:p>
    <w:p w14:paraId="147FF179" w14:textId="77777777" w:rsidR="001B7063" w:rsidRPr="00EF12DD" w:rsidRDefault="001B7063" w:rsidP="001B7063">
      <w:pPr>
        <w:pStyle w:val="NormalWeb"/>
        <w:spacing w:before="0" w:beforeAutospacing="0" w:after="0" w:afterAutospacing="0"/>
        <w:rPr>
          <w:color w:val="000000"/>
          <w:sz w:val="20"/>
          <w:szCs w:val="20"/>
        </w:rPr>
      </w:pPr>
    </w:p>
    <w:p w14:paraId="6891A87D" w14:textId="7A48E175" w:rsidR="001B7063" w:rsidRPr="00EF12DD" w:rsidRDefault="001B7063" w:rsidP="001B7063">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65" w:history="1">
        <w:r w:rsidRPr="00EF12DD">
          <w:rPr>
            <w:rStyle w:val="Hyperlink"/>
            <w:i/>
            <w:iCs/>
            <w:sz w:val="20"/>
            <w:szCs w:val="20"/>
          </w:rPr>
          <w:t>How Major Environmental Groups Ended up on the Wrong Side of California’s Housing Crisis</w:t>
        </w:r>
      </w:hyperlink>
      <w:r w:rsidRPr="00EF12DD">
        <w:rPr>
          <w:sz w:val="20"/>
          <w:szCs w:val="20"/>
        </w:rPr>
        <w:t xml:space="preserve">, </w:t>
      </w:r>
      <w:r w:rsidRPr="00EF12DD">
        <w:rPr>
          <w:smallCaps/>
          <w:sz w:val="20"/>
          <w:szCs w:val="20"/>
        </w:rPr>
        <w:t>Mother Jones</w:t>
      </w:r>
      <w:r w:rsidRPr="00EF12DD">
        <w:rPr>
          <w:sz w:val="20"/>
          <w:szCs w:val="20"/>
        </w:rPr>
        <w:t xml:space="preserve">, Nov. 2023. </w:t>
      </w:r>
      <w:r w:rsidRPr="00EF12DD">
        <w:rPr>
          <w:color w:val="000000"/>
          <w:sz w:val="20"/>
          <w:szCs w:val="20"/>
        </w:rPr>
        <w:t xml:space="preserve"> </w:t>
      </w:r>
      <w:r w:rsidRPr="00EF12DD">
        <w:rPr>
          <w:i/>
          <w:iCs/>
          <w:color w:val="000000"/>
          <w:sz w:val="20"/>
          <w:szCs w:val="20"/>
        </w:rPr>
        <w:t xml:space="preserve"> </w:t>
      </w:r>
    </w:p>
    <w:p w14:paraId="460AE3ED" w14:textId="77777777" w:rsidR="001B7063" w:rsidRPr="00EF12DD" w:rsidRDefault="001B7063" w:rsidP="00FE6712">
      <w:pPr>
        <w:tabs>
          <w:tab w:val="left" w:pos="360"/>
        </w:tabs>
        <w:ind w:left="360"/>
      </w:pPr>
    </w:p>
    <w:p w14:paraId="2426E6BB"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66" w:history="1">
        <w:r w:rsidRPr="00EF12DD">
          <w:rPr>
            <w:rStyle w:val="Hyperlink"/>
            <w:i/>
            <w:iCs/>
            <w:sz w:val="20"/>
            <w:szCs w:val="20"/>
          </w:rPr>
          <w:t>Newsom Says California’s Anti-Housing Environmental Law Is ‘Broken.’ So Why Won’t He Fix It?</w:t>
        </w:r>
      </w:hyperlink>
      <w:r w:rsidRPr="00EF12DD">
        <w:rPr>
          <w:color w:val="000000"/>
          <w:sz w:val="20"/>
          <w:szCs w:val="20"/>
        </w:rPr>
        <w:t xml:space="preserve">, L.A. </w:t>
      </w:r>
      <w:r w:rsidRPr="00EF12DD">
        <w:rPr>
          <w:smallCaps/>
          <w:color w:val="000000"/>
          <w:sz w:val="20"/>
          <w:szCs w:val="20"/>
        </w:rPr>
        <w:t>Times</w:t>
      </w:r>
      <w:r w:rsidRPr="00EF12DD">
        <w:rPr>
          <w:color w:val="000000"/>
          <w:sz w:val="20"/>
          <w:szCs w:val="20"/>
        </w:rPr>
        <w:t>, July 17, 2023.</w:t>
      </w:r>
    </w:p>
    <w:p w14:paraId="036E513B" w14:textId="77777777" w:rsidR="009440D7" w:rsidRPr="00EF12DD" w:rsidRDefault="009440D7" w:rsidP="00050EA9">
      <w:pPr>
        <w:ind w:left="360"/>
        <w:rPr>
          <w:color w:val="000000"/>
        </w:rPr>
      </w:pPr>
    </w:p>
    <w:p w14:paraId="3A2EE7E0"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67" w:history="1">
        <w:r w:rsidRPr="00EF12DD">
          <w:rPr>
            <w:rStyle w:val="Hyperlink"/>
            <w:i/>
            <w:iCs/>
            <w:sz w:val="20"/>
            <w:szCs w:val="20"/>
          </w:rPr>
          <w:t>The Green Movement’s Best Weapon Has Become a Problem</w:t>
        </w:r>
      </w:hyperlink>
      <w:r w:rsidRPr="00EF12DD">
        <w:rPr>
          <w:color w:val="000000"/>
          <w:sz w:val="20"/>
          <w:szCs w:val="20"/>
        </w:rPr>
        <w:t xml:space="preserve">, </w:t>
      </w:r>
      <w:r w:rsidRPr="00EF12DD">
        <w:rPr>
          <w:smallCaps/>
          <w:color w:val="000000"/>
          <w:sz w:val="20"/>
          <w:szCs w:val="20"/>
        </w:rPr>
        <w:t>Mother Jones</w:t>
      </w:r>
      <w:r w:rsidRPr="00EF12DD">
        <w:rPr>
          <w:color w:val="000000"/>
          <w:sz w:val="20"/>
          <w:szCs w:val="20"/>
        </w:rPr>
        <w:t>, May-June 2023. </w:t>
      </w:r>
    </w:p>
    <w:p w14:paraId="348252FE" w14:textId="77777777" w:rsidR="009440D7" w:rsidRPr="00EF12DD" w:rsidRDefault="009440D7" w:rsidP="00050EA9">
      <w:pPr>
        <w:ind w:left="360"/>
        <w:rPr>
          <w:color w:val="000000"/>
        </w:rPr>
      </w:pPr>
    </w:p>
    <w:p w14:paraId="06B6B338"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68" w:history="1">
        <w:r w:rsidRPr="00EF12DD">
          <w:rPr>
            <w:rStyle w:val="Hyperlink"/>
            <w:i/>
            <w:iCs/>
            <w:sz w:val="20"/>
            <w:szCs w:val="20"/>
          </w:rPr>
          <w:t>The Housing Treadmill</w:t>
        </w:r>
      </w:hyperlink>
      <w:r w:rsidRPr="00EF12DD">
        <w:rPr>
          <w:color w:val="000000"/>
          <w:sz w:val="20"/>
          <w:szCs w:val="20"/>
        </w:rPr>
        <w:t xml:space="preserve">, </w:t>
      </w:r>
      <w:r w:rsidRPr="00EF12DD">
        <w:rPr>
          <w:smallCaps/>
          <w:color w:val="000000"/>
          <w:sz w:val="20"/>
          <w:szCs w:val="20"/>
        </w:rPr>
        <w:t>City Journal</w:t>
      </w:r>
      <w:r w:rsidRPr="00EF12DD">
        <w:rPr>
          <w:color w:val="000000"/>
          <w:sz w:val="20"/>
          <w:szCs w:val="20"/>
        </w:rPr>
        <w:t xml:space="preserve"> (Special Issue 2023: Can California Be Golden Again?).</w:t>
      </w:r>
    </w:p>
    <w:p w14:paraId="2A060FC3" w14:textId="77777777" w:rsidR="009440D7" w:rsidRPr="00EF12DD" w:rsidRDefault="009440D7" w:rsidP="00050EA9">
      <w:pPr>
        <w:ind w:left="360"/>
        <w:rPr>
          <w:color w:val="000000"/>
        </w:rPr>
      </w:pPr>
    </w:p>
    <w:p w14:paraId="459769F5" w14:textId="302E1BCF"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Rick Frank </w:t>
      </w:r>
      <w:r w:rsidR="00050EA9" w:rsidRPr="00EF12DD">
        <w:rPr>
          <w:color w:val="000000"/>
          <w:sz w:val="20"/>
          <w:szCs w:val="20"/>
        </w:rPr>
        <w:t>&amp;</w:t>
      </w:r>
      <w:r w:rsidRPr="00EF12DD">
        <w:rPr>
          <w:color w:val="000000"/>
          <w:sz w:val="20"/>
          <w:szCs w:val="20"/>
        </w:rPr>
        <w:t xml:space="preserve"> Michael D. Lane, </w:t>
      </w:r>
      <w:hyperlink r:id="rId69" w:history="1">
        <w:r w:rsidRPr="00EF12DD">
          <w:rPr>
            <w:rStyle w:val="Hyperlink"/>
            <w:i/>
            <w:iCs/>
            <w:sz w:val="20"/>
            <w:szCs w:val="20"/>
          </w:rPr>
          <w:t>Fake Environmental Reviews Are Killing Good Housing Projects. Here’s What California Can Do About It</w:t>
        </w:r>
      </w:hyperlink>
      <w:r w:rsidRPr="00EF12DD">
        <w:rPr>
          <w:color w:val="000000"/>
          <w:sz w:val="20"/>
          <w:szCs w:val="20"/>
        </w:rPr>
        <w:t xml:space="preserve">, S.F. </w:t>
      </w:r>
      <w:r w:rsidRPr="00EF12DD">
        <w:rPr>
          <w:smallCaps/>
          <w:color w:val="000000"/>
          <w:sz w:val="20"/>
          <w:szCs w:val="20"/>
        </w:rPr>
        <w:t>Chronicle</w:t>
      </w:r>
      <w:r w:rsidRPr="00EF12DD">
        <w:rPr>
          <w:color w:val="000000"/>
          <w:sz w:val="20"/>
          <w:szCs w:val="20"/>
        </w:rPr>
        <w:t>, Feb. 6, 2023.</w:t>
      </w:r>
    </w:p>
    <w:p w14:paraId="5CC8A5BB"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w:t>
      </w:r>
    </w:p>
    <w:p w14:paraId="188AECF3"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70" w:history="1">
        <w:r w:rsidRPr="00EF12DD">
          <w:rPr>
            <w:rStyle w:val="Hyperlink"/>
            <w:i/>
            <w:iCs/>
            <w:sz w:val="20"/>
            <w:szCs w:val="20"/>
          </w:rPr>
          <w:t>California Legislators Refuse to Fix CEQA. Here’s How Newsom and the Courts Can Take Charge</w:t>
        </w:r>
      </w:hyperlink>
      <w:r w:rsidRPr="00EF12DD">
        <w:rPr>
          <w:color w:val="000000"/>
          <w:sz w:val="20"/>
          <w:szCs w:val="20"/>
        </w:rPr>
        <w:t xml:space="preserve">, S.F. </w:t>
      </w:r>
      <w:r w:rsidRPr="00EF12DD">
        <w:rPr>
          <w:smallCaps/>
          <w:color w:val="000000"/>
          <w:sz w:val="20"/>
          <w:szCs w:val="20"/>
        </w:rPr>
        <w:t>Chronicle</w:t>
      </w:r>
      <w:r w:rsidRPr="00EF12DD">
        <w:rPr>
          <w:color w:val="000000"/>
          <w:sz w:val="20"/>
          <w:szCs w:val="20"/>
        </w:rPr>
        <w:t>, Jan. 14, 2023.</w:t>
      </w:r>
    </w:p>
    <w:p w14:paraId="24B0DCFA"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w:t>
      </w:r>
    </w:p>
    <w:p w14:paraId="301A2D3A"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Clayton Nall &amp; Stan </w:t>
      </w:r>
      <w:proofErr w:type="spellStart"/>
      <w:r w:rsidRPr="00EF12DD">
        <w:rPr>
          <w:color w:val="000000"/>
          <w:sz w:val="20"/>
          <w:szCs w:val="20"/>
        </w:rPr>
        <w:t>Oklobdjiza</w:t>
      </w:r>
      <w:proofErr w:type="spellEnd"/>
      <w:r w:rsidRPr="00EF12DD">
        <w:rPr>
          <w:color w:val="000000"/>
          <w:sz w:val="20"/>
          <w:szCs w:val="20"/>
        </w:rPr>
        <w:t xml:space="preserve">, </w:t>
      </w:r>
      <w:hyperlink r:id="rId71" w:history="1">
        <w:r w:rsidRPr="00EF12DD">
          <w:rPr>
            <w:rStyle w:val="Hyperlink"/>
            <w:i/>
            <w:iCs/>
            <w:sz w:val="20"/>
            <w:szCs w:val="20"/>
          </w:rPr>
          <w:t>Folk Economics and the Politics of Housing</w:t>
        </w:r>
      </w:hyperlink>
      <w:r w:rsidRPr="00EF12DD">
        <w:rPr>
          <w:color w:val="000000"/>
          <w:sz w:val="20"/>
          <w:szCs w:val="20"/>
        </w:rPr>
        <w:t xml:space="preserve">, </w:t>
      </w:r>
      <w:r w:rsidRPr="00EF12DD">
        <w:rPr>
          <w:smallCaps/>
          <w:color w:val="000000"/>
          <w:sz w:val="20"/>
          <w:szCs w:val="20"/>
        </w:rPr>
        <w:t>City Journal</w:t>
      </w:r>
      <w:r w:rsidRPr="00EF12DD">
        <w:rPr>
          <w:color w:val="000000"/>
          <w:sz w:val="20"/>
          <w:szCs w:val="20"/>
        </w:rPr>
        <w:t>, Nov. 28, 2022.</w:t>
      </w:r>
    </w:p>
    <w:p w14:paraId="7745CBB4"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w:t>
      </w:r>
    </w:p>
    <w:p w14:paraId="4BA4BD17"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72" w:history="1">
        <w:r w:rsidRPr="00EF12DD">
          <w:rPr>
            <w:rStyle w:val="Hyperlink"/>
            <w:i/>
            <w:iCs/>
            <w:sz w:val="20"/>
            <w:szCs w:val="20"/>
          </w:rPr>
          <w:t>How San Francisco’s Infamous 469 Stevenson Project Just Helped Gut California’s Housing Laws</w:t>
        </w:r>
      </w:hyperlink>
      <w:r w:rsidRPr="00EF12DD">
        <w:rPr>
          <w:color w:val="000000"/>
          <w:sz w:val="20"/>
          <w:szCs w:val="20"/>
        </w:rPr>
        <w:t xml:space="preserve">, S.F. </w:t>
      </w:r>
      <w:r w:rsidRPr="00EF12DD">
        <w:rPr>
          <w:smallCaps/>
          <w:color w:val="000000"/>
          <w:sz w:val="20"/>
          <w:szCs w:val="20"/>
        </w:rPr>
        <w:t>Chronicle</w:t>
      </w:r>
      <w:r w:rsidRPr="00EF12DD">
        <w:rPr>
          <w:color w:val="000000"/>
          <w:sz w:val="20"/>
          <w:szCs w:val="20"/>
        </w:rPr>
        <w:t>, Nov. 2, 2022.</w:t>
      </w:r>
    </w:p>
    <w:p w14:paraId="02565374" w14:textId="77777777" w:rsidR="00B421E2" w:rsidRPr="00EF12DD" w:rsidRDefault="00B421E2" w:rsidP="00050EA9">
      <w:pPr>
        <w:pStyle w:val="NormalWeb"/>
        <w:spacing w:before="0" w:beforeAutospacing="0" w:after="0" w:afterAutospacing="0"/>
        <w:ind w:left="360"/>
        <w:rPr>
          <w:color w:val="000000"/>
          <w:sz w:val="20"/>
          <w:szCs w:val="20"/>
        </w:rPr>
      </w:pPr>
    </w:p>
    <w:p w14:paraId="67BD47E9" w14:textId="293CA754" w:rsidR="00B421E2" w:rsidRPr="00EF12DD" w:rsidRDefault="00B421E2" w:rsidP="00050EA9">
      <w:pPr>
        <w:pStyle w:val="NormalWeb"/>
        <w:spacing w:before="0" w:beforeAutospacing="0" w:after="0" w:afterAutospacing="0"/>
        <w:ind w:left="360"/>
        <w:rPr>
          <w:color w:val="000000"/>
          <w:sz w:val="20"/>
          <w:szCs w:val="20"/>
        </w:rPr>
      </w:pPr>
      <w:r w:rsidRPr="00EF12DD">
        <w:rPr>
          <w:color w:val="000000"/>
          <w:sz w:val="20"/>
          <w:szCs w:val="20"/>
        </w:rPr>
        <w:t xml:space="preserve">Christopher S. Elmendorf, </w:t>
      </w:r>
      <w:hyperlink r:id="rId73" w:history="1">
        <w:proofErr w:type="spellStart"/>
        <w:r w:rsidRPr="00EF12DD">
          <w:rPr>
            <w:rStyle w:val="Hyperlink"/>
            <w:i/>
            <w:iCs/>
            <w:sz w:val="20"/>
            <w:szCs w:val="20"/>
          </w:rPr>
          <w:t>Chesa</w:t>
        </w:r>
        <w:proofErr w:type="spellEnd"/>
        <w:r w:rsidRPr="00EF12DD">
          <w:rPr>
            <w:rStyle w:val="Hyperlink"/>
            <w:i/>
            <w:iCs/>
            <w:sz w:val="20"/>
            <w:szCs w:val="20"/>
          </w:rPr>
          <w:t xml:space="preserve"> Boudin’s Recall Won’t Change a Thing. Fixing San Francisco’s Charter Would</w:t>
        </w:r>
      </w:hyperlink>
      <w:r w:rsidRPr="00EF12DD">
        <w:rPr>
          <w:color w:val="000000"/>
          <w:sz w:val="20"/>
          <w:szCs w:val="20"/>
        </w:rPr>
        <w:t xml:space="preserve">, S.F. </w:t>
      </w:r>
      <w:r w:rsidRPr="00EF12DD">
        <w:rPr>
          <w:smallCaps/>
          <w:color w:val="000000"/>
          <w:sz w:val="20"/>
          <w:szCs w:val="20"/>
        </w:rPr>
        <w:t>Chronicle</w:t>
      </w:r>
      <w:r w:rsidRPr="00EF12DD">
        <w:rPr>
          <w:color w:val="000000"/>
          <w:sz w:val="20"/>
          <w:szCs w:val="20"/>
        </w:rPr>
        <w:t>, June 8, 2022.</w:t>
      </w:r>
    </w:p>
    <w:p w14:paraId="09F6E936"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 </w:t>
      </w:r>
    </w:p>
    <w:p w14:paraId="605D6587"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w:t>
      </w:r>
      <w:hyperlink r:id="rId74" w:history="1">
        <w:r w:rsidRPr="00EF12DD">
          <w:rPr>
            <w:rStyle w:val="Hyperlink"/>
            <w:i/>
            <w:iCs/>
            <w:sz w:val="20"/>
            <w:szCs w:val="20"/>
          </w:rPr>
          <w:t>How Mayor Breed Can Finally Disarm San Francisco NIMBYs’ Most Formidable Weapon</w:t>
        </w:r>
      </w:hyperlink>
      <w:r w:rsidRPr="00EF12DD">
        <w:rPr>
          <w:color w:val="000000"/>
          <w:sz w:val="20"/>
          <w:szCs w:val="20"/>
        </w:rPr>
        <w:t xml:space="preserve">, S.F. </w:t>
      </w:r>
      <w:r w:rsidRPr="00EF12DD">
        <w:rPr>
          <w:smallCaps/>
          <w:color w:val="000000"/>
          <w:sz w:val="20"/>
          <w:szCs w:val="20"/>
        </w:rPr>
        <w:t>Chronicle</w:t>
      </w:r>
      <w:r w:rsidRPr="00EF12DD">
        <w:rPr>
          <w:color w:val="000000"/>
          <w:sz w:val="20"/>
          <w:szCs w:val="20"/>
        </w:rPr>
        <w:t>, Feb. 1, 2022.</w:t>
      </w:r>
    </w:p>
    <w:p w14:paraId="7A0CCC9F"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5812F522"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&amp; Timothy </w:t>
      </w:r>
      <w:proofErr w:type="spellStart"/>
      <w:r w:rsidRPr="00EF12DD">
        <w:rPr>
          <w:color w:val="000000"/>
          <w:sz w:val="20"/>
          <w:szCs w:val="20"/>
        </w:rPr>
        <w:t>Duncheon</w:t>
      </w:r>
      <w:proofErr w:type="spellEnd"/>
      <w:r w:rsidRPr="00EF12DD">
        <w:rPr>
          <w:color w:val="000000"/>
          <w:sz w:val="20"/>
          <w:szCs w:val="20"/>
        </w:rPr>
        <w:t xml:space="preserve">, </w:t>
      </w:r>
      <w:hyperlink r:id="rId75" w:history="1">
        <w:r w:rsidRPr="00EF12DD">
          <w:rPr>
            <w:rStyle w:val="Hyperlink"/>
            <w:i/>
            <w:iCs/>
            <w:sz w:val="20"/>
            <w:szCs w:val="20"/>
          </w:rPr>
          <w:t>How an Outdated Environmental Law is Sabotaging California’s New Housing Rules</w:t>
        </w:r>
      </w:hyperlink>
      <w:r w:rsidRPr="00EF12DD">
        <w:rPr>
          <w:color w:val="000000"/>
          <w:sz w:val="20"/>
          <w:szCs w:val="20"/>
        </w:rPr>
        <w:t xml:space="preserve">, S.F. </w:t>
      </w:r>
      <w:r w:rsidRPr="00EF12DD">
        <w:rPr>
          <w:smallCaps/>
          <w:color w:val="000000"/>
          <w:sz w:val="20"/>
          <w:szCs w:val="20"/>
        </w:rPr>
        <w:t>Chronicle</w:t>
      </w:r>
      <w:r w:rsidRPr="00EF12DD">
        <w:rPr>
          <w:color w:val="000000"/>
          <w:sz w:val="20"/>
          <w:szCs w:val="20"/>
        </w:rPr>
        <w:t xml:space="preserve">, Dec. 4, 2021 (with Timothy </w:t>
      </w:r>
      <w:proofErr w:type="spellStart"/>
      <w:r w:rsidRPr="00EF12DD">
        <w:rPr>
          <w:color w:val="000000"/>
          <w:sz w:val="20"/>
          <w:szCs w:val="20"/>
        </w:rPr>
        <w:t>Duncheon</w:t>
      </w:r>
      <w:proofErr w:type="spellEnd"/>
      <w:r w:rsidRPr="00EF12DD">
        <w:rPr>
          <w:color w:val="000000"/>
          <w:sz w:val="20"/>
          <w:szCs w:val="20"/>
        </w:rPr>
        <w:t>).</w:t>
      </w:r>
    </w:p>
    <w:p w14:paraId="6A52FF7A"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w:t>
      </w:r>
    </w:p>
    <w:p w14:paraId="0D1FDB44"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&amp; Timothy </w:t>
      </w:r>
      <w:proofErr w:type="spellStart"/>
      <w:r w:rsidRPr="00EF12DD">
        <w:rPr>
          <w:color w:val="000000"/>
          <w:sz w:val="20"/>
          <w:szCs w:val="20"/>
        </w:rPr>
        <w:t>Duncheon</w:t>
      </w:r>
      <w:proofErr w:type="spellEnd"/>
      <w:r w:rsidRPr="00EF12DD">
        <w:rPr>
          <w:color w:val="000000"/>
          <w:sz w:val="20"/>
          <w:szCs w:val="20"/>
        </w:rPr>
        <w:t xml:space="preserve">, </w:t>
      </w:r>
      <w:hyperlink r:id="rId76" w:history="1">
        <w:r w:rsidRPr="00EF12DD">
          <w:rPr>
            <w:rStyle w:val="Hyperlink"/>
            <w:i/>
            <w:iCs/>
            <w:sz w:val="20"/>
            <w:szCs w:val="20"/>
          </w:rPr>
          <w:t>A Seismic Shift in Land Use Law?</w:t>
        </w:r>
      </w:hyperlink>
      <w:r w:rsidRPr="00EF12DD">
        <w:rPr>
          <w:color w:val="000000"/>
          <w:sz w:val="20"/>
          <w:szCs w:val="20"/>
        </w:rPr>
        <w:t>, Sta</w:t>
      </w:r>
      <w:r w:rsidRPr="00EF12DD">
        <w:rPr>
          <w:smallCaps/>
          <w:color w:val="000000"/>
          <w:sz w:val="20"/>
          <w:szCs w:val="20"/>
        </w:rPr>
        <w:t>te &amp; Local Gov’t Law Blog</w:t>
      </w:r>
      <w:r w:rsidRPr="00EF12DD">
        <w:rPr>
          <w:color w:val="000000"/>
          <w:sz w:val="20"/>
          <w:szCs w:val="20"/>
        </w:rPr>
        <w:t>, Nov. 28, 2021. (</w:t>
      </w:r>
      <w:proofErr w:type="gramStart"/>
      <w:r w:rsidRPr="00EF12DD">
        <w:rPr>
          <w:color w:val="000000"/>
          <w:sz w:val="20"/>
          <w:szCs w:val="20"/>
        </w:rPr>
        <w:t>part</w:t>
      </w:r>
      <w:proofErr w:type="gramEnd"/>
      <w:r w:rsidRPr="00EF12DD">
        <w:rPr>
          <w:color w:val="000000"/>
          <w:sz w:val="20"/>
          <w:szCs w:val="20"/>
        </w:rPr>
        <w:t xml:space="preserve"> 1 of a 4-part series)</w:t>
      </w:r>
    </w:p>
    <w:p w14:paraId="1A2B816B"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1210A4D0" w14:textId="4DA80BD3"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&amp; Timothy </w:t>
      </w:r>
      <w:proofErr w:type="spellStart"/>
      <w:r w:rsidRPr="00EF12DD">
        <w:rPr>
          <w:color w:val="000000"/>
          <w:sz w:val="20"/>
          <w:szCs w:val="20"/>
        </w:rPr>
        <w:t>Duncheon</w:t>
      </w:r>
      <w:proofErr w:type="spellEnd"/>
      <w:r w:rsidRPr="00EF12DD">
        <w:rPr>
          <w:color w:val="000000"/>
          <w:sz w:val="20"/>
          <w:szCs w:val="20"/>
        </w:rPr>
        <w:t xml:space="preserve">, </w:t>
      </w:r>
      <w:hyperlink r:id="rId77" w:history="1">
        <w:r w:rsidRPr="00EF12DD">
          <w:rPr>
            <w:rStyle w:val="Hyperlink"/>
            <w:i/>
            <w:iCs/>
            <w:sz w:val="20"/>
            <w:szCs w:val="20"/>
          </w:rPr>
          <w:t>How CEQA and the HAA Became “Super”</w:t>
        </w:r>
      </w:hyperlink>
      <w:r w:rsidR="00DB7211" w:rsidRPr="00EF12DD">
        <w:rPr>
          <w:i/>
          <w:iCs/>
          <w:color w:val="000000"/>
          <w:sz w:val="20"/>
          <w:szCs w:val="20"/>
        </w:rPr>
        <w:t>,</w:t>
      </w:r>
      <w:r w:rsidRPr="00EF12DD">
        <w:rPr>
          <w:color w:val="000000"/>
          <w:sz w:val="20"/>
          <w:szCs w:val="20"/>
        </w:rPr>
        <w:t xml:space="preserve"> </w:t>
      </w:r>
      <w:r w:rsidRPr="00EF12DD">
        <w:rPr>
          <w:smallCaps/>
          <w:color w:val="000000"/>
          <w:sz w:val="20"/>
          <w:szCs w:val="20"/>
        </w:rPr>
        <w:t>State &amp; Local Gov’t Law Blog</w:t>
      </w:r>
      <w:r w:rsidRPr="00EF12DD">
        <w:rPr>
          <w:color w:val="000000"/>
          <w:sz w:val="20"/>
          <w:szCs w:val="20"/>
        </w:rPr>
        <w:t>, Nov. 30, 2021. (</w:t>
      </w:r>
      <w:proofErr w:type="gramStart"/>
      <w:r w:rsidRPr="00EF12DD">
        <w:rPr>
          <w:color w:val="000000"/>
          <w:sz w:val="20"/>
          <w:szCs w:val="20"/>
        </w:rPr>
        <w:t>part</w:t>
      </w:r>
      <w:proofErr w:type="gramEnd"/>
      <w:r w:rsidRPr="00EF12DD">
        <w:rPr>
          <w:color w:val="000000"/>
          <w:sz w:val="20"/>
          <w:szCs w:val="20"/>
        </w:rPr>
        <w:t xml:space="preserve"> 2 of a 4-part series)</w:t>
      </w:r>
    </w:p>
    <w:p w14:paraId="238F8938"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w:t>
      </w:r>
    </w:p>
    <w:p w14:paraId="548FF206"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&amp; Timothy </w:t>
      </w:r>
      <w:proofErr w:type="spellStart"/>
      <w:r w:rsidRPr="00EF12DD">
        <w:rPr>
          <w:color w:val="000000"/>
          <w:sz w:val="20"/>
          <w:szCs w:val="20"/>
        </w:rPr>
        <w:t>Duncheon</w:t>
      </w:r>
      <w:proofErr w:type="spellEnd"/>
      <w:r w:rsidRPr="00EF12DD">
        <w:rPr>
          <w:color w:val="000000"/>
          <w:sz w:val="20"/>
          <w:szCs w:val="20"/>
        </w:rPr>
        <w:t xml:space="preserve">, </w:t>
      </w:r>
      <w:hyperlink r:id="rId78" w:history="1">
        <w:r w:rsidRPr="00EF12DD">
          <w:rPr>
            <w:rStyle w:val="Hyperlink"/>
            <w:i/>
            <w:iCs/>
            <w:sz w:val="20"/>
            <w:szCs w:val="20"/>
          </w:rPr>
          <w:t>Does the HAA (or anything else) Provide a Remedy CEQA-Laundered Project Denials?</w:t>
        </w:r>
      </w:hyperlink>
      <w:r w:rsidRPr="00EF12DD">
        <w:rPr>
          <w:color w:val="000000"/>
          <w:sz w:val="20"/>
          <w:szCs w:val="20"/>
        </w:rPr>
        <w:t xml:space="preserve">, </w:t>
      </w:r>
      <w:r w:rsidRPr="00EF12DD">
        <w:rPr>
          <w:smallCaps/>
          <w:color w:val="000000"/>
          <w:sz w:val="20"/>
          <w:szCs w:val="20"/>
        </w:rPr>
        <w:t>State &amp; Local Gov’t Law Blog</w:t>
      </w:r>
      <w:r w:rsidRPr="00EF12DD">
        <w:rPr>
          <w:color w:val="000000"/>
          <w:sz w:val="20"/>
          <w:szCs w:val="20"/>
        </w:rPr>
        <w:t>, Dec. 1, 2021. (</w:t>
      </w:r>
      <w:proofErr w:type="gramStart"/>
      <w:r w:rsidRPr="00EF12DD">
        <w:rPr>
          <w:color w:val="000000"/>
          <w:sz w:val="20"/>
          <w:szCs w:val="20"/>
        </w:rPr>
        <w:t>part</w:t>
      </w:r>
      <w:proofErr w:type="gramEnd"/>
      <w:r w:rsidRPr="00EF12DD">
        <w:rPr>
          <w:color w:val="000000"/>
          <w:sz w:val="20"/>
          <w:szCs w:val="20"/>
        </w:rPr>
        <w:t xml:space="preserve"> 3 of a 4-part series)</w:t>
      </w:r>
    </w:p>
    <w:p w14:paraId="3144B15D"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w:t>
      </w:r>
    </w:p>
    <w:p w14:paraId="335506D1"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&amp; Timothy </w:t>
      </w:r>
      <w:proofErr w:type="spellStart"/>
      <w:r w:rsidRPr="00EF12DD">
        <w:rPr>
          <w:color w:val="000000"/>
          <w:sz w:val="20"/>
          <w:szCs w:val="20"/>
        </w:rPr>
        <w:t>Duncheon</w:t>
      </w:r>
      <w:proofErr w:type="spellEnd"/>
      <w:r w:rsidRPr="00EF12DD">
        <w:rPr>
          <w:color w:val="000000"/>
          <w:sz w:val="20"/>
          <w:szCs w:val="20"/>
        </w:rPr>
        <w:t xml:space="preserve">, </w:t>
      </w:r>
      <w:hyperlink r:id="rId79" w:history="1">
        <w:r w:rsidRPr="00EF12DD">
          <w:rPr>
            <w:rStyle w:val="Hyperlink"/>
            <w:i/>
            <w:iCs/>
            <w:sz w:val="20"/>
            <w:szCs w:val="20"/>
          </w:rPr>
          <w:t>Calibrating Environmental Review to the Scope of Municipal Discretion Under the HAA</w:t>
        </w:r>
      </w:hyperlink>
      <w:r w:rsidRPr="00EF12DD">
        <w:rPr>
          <w:color w:val="000000"/>
          <w:sz w:val="20"/>
          <w:szCs w:val="20"/>
        </w:rPr>
        <w:t xml:space="preserve">, </w:t>
      </w:r>
      <w:r w:rsidRPr="00EF12DD">
        <w:rPr>
          <w:smallCaps/>
          <w:color w:val="000000"/>
          <w:sz w:val="20"/>
          <w:szCs w:val="20"/>
        </w:rPr>
        <w:t>State &amp; Local Gov’t Law Blog</w:t>
      </w:r>
      <w:r w:rsidRPr="00EF12DD">
        <w:rPr>
          <w:color w:val="000000"/>
          <w:sz w:val="20"/>
          <w:szCs w:val="20"/>
        </w:rPr>
        <w:t>, Dec. 2, 2021. (</w:t>
      </w:r>
      <w:proofErr w:type="gramStart"/>
      <w:r w:rsidRPr="00EF12DD">
        <w:rPr>
          <w:color w:val="000000"/>
          <w:sz w:val="20"/>
          <w:szCs w:val="20"/>
        </w:rPr>
        <w:t>part</w:t>
      </w:r>
      <w:proofErr w:type="gramEnd"/>
      <w:r w:rsidRPr="00EF12DD">
        <w:rPr>
          <w:color w:val="000000"/>
          <w:sz w:val="20"/>
          <w:szCs w:val="20"/>
        </w:rPr>
        <w:t xml:space="preserve"> 4 of a 4-part series)</w:t>
      </w:r>
    </w:p>
    <w:p w14:paraId="5FF34515"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12AE2992"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Ricardo Flores &amp; Jon Wizard, </w:t>
      </w:r>
      <w:hyperlink r:id="rId80" w:history="1">
        <w:r w:rsidRPr="00EF12DD">
          <w:rPr>
            <w:rStyle w:val="Hyperlink"/>
            <w:i/>
            <w:iCs/>
            <w:sz w:val="20"/>
            <w:szCs w:val="20"/>
          </w:rPr>
          <w:t>Officials Should Force San Diego to Follow California Housing Law. Inaction Has Consequences</w:t>
        </w:r>
      </w:hyperlink>
      <w:r w:rsidRPr="00EF12DD">
        <w:rPr>
          <w:color w:val="000000"/>
          <w:sz w:val="20"/>
          <w:szCs w:val="20"/>
        </w:rPr>
        <w:t xml:space="preserve">, </w:t>
      </w:r>
      <w:r w:rsidRPr="00EF12DD">
        <w:rPr>
          <w:smallCaps/>
          <w:color w:val="000000"/>
          <w:sz w:val="20"/>
          <w:szCs w:val="20"/>
        </w:rPr>
        <w:t>San Diego Union Tribune</w:t>
      </w:r>
      <w:r w:rsidRPr="00EF12DD">
        <w:rPr>
          <w:color w:val="000000"/>
          <w:sz w:val="20"/>
          <w:szCs w:val="20"/>
        </w:rPr>
        <w:t>, June 2, 2021.</w:t>
      </w:r>
    </w:p>
    <w:p w14:paraId="3E7D91F1"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7254A476"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w:t>
      </w:r>
      <w:hyperlink r:id="rId81" w:history="1">
        <w:r w:rsidRPr="00EF12DD">
          <w:rPr>
            <w:rStyle w:val="Hyperlink"/>
            <w:i/>
            <w:iCs/>
            <w:sz w:val="20"/>
            <w:szCs w:val="20"/>
          </w:rPr>
          <w:t>Allowing Elected Officials to Increase Housing Supply Is Democratic</w:t>
        </w:r>
      </w:hyperlink>
      <w:r w:rsidRPr="00EF12DD">
        <w:rPr>
          <w:color w:val="000000"/>
          <w:sz w:val="20"/>
          <w:szCs w:val="20"/>
        </w:rPr>
        <w:t xml:space="preserve">, </w:t>
      </w:r>
      <w:proofErr w:type="spellStart"/>
      <w:r w:rsidRPr="00EF12DD">
        <w:rPr>
          <w:smallCaps/>
          <w:color w:val="000000"/>
          <w:sz w:val="20"/>
          <w:szCs w:val="20"/>
        </w:rPr>
        <w:t>CalMatters</w:t>
      </w:r>
      <w:proofErr w:type="spellEnd"/>
      <w:r w:rsidRPr="00EF12DD">
        <w:rPr>
          <w:color w:val="000000"/>
          <w:sz w:val="20"/>
          <w:szCs w:val="20"/>
        </w:rPr>
        <w:t>, July 21, 2021.</w:t>
      </w:r>
    </w:p>
    <w:p w14:paraId="343641DF"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w:t>
      </w:r>
    </w:p>
    <w:p w14:paraId="2089DD5B"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w:t>
      </w:r>
      <w:hyperlink r:id="rId82" w:history="1">
        <w:r w:rsidRPr="00EF12DD">
          <w:rPr>
            <w:rStyle w:val="Hyperlink"/>
            <w:i/>
            <w:iCs/>
            <w:sz w:val="20"/>
            <w:szCs w:val="20"/>
          </w:rPr>
          <w:t>Who Decides Whether California Misjudged the Bay Area's Housing Needs? (And Why It Matters)</w:t>
        </w:r>
      </w:hyperlink>
      <w:r w:rsidRPr="00EF12DD">
        <w:rPr>
          <w:color w:val="000000"/>
          <w:sz w:val="20"/>
          <w:szCs w:val="20"/>
        </w:rPr>
        <w:t xml:space="preserve">, </w:t>
      </w:r>
      <w:r w:rsidRPr="00EF12DD">
        <w:rPr>
          <w:smallCaps/>
          <w:color w:val="000000"/>
          <w:sz w:val="20"/>
          <w:szCs w:val="20"/>
        </w:rPr>
        <w:t>Cal. Planning &amp; Development Report</w:t>
      </w:r>
      <w:r w:rsidRPr="00EF12DD">
        <w:rPr>
          <w:color w:val="000000"/>
          <w:sz w:val="20"/>
          <w:szCs w:val="20"/>
        </w:rPr>
        <w:t>, Feb. 7, 2021.</w:t>
      </w:r>
    </w:p>
    <w:p w14:paraId="63FDC1A0" w14:textId="77777777" w:rsidR="009440D7" w:rsidRPr="00EF12DD" w:rsidRDefault="009440D7" w:rsidP="00050EA9">
      <w:pPr>
        <w:ind w:left="360"/>
        <w:rPr>
          <w:color w:val="000000"/>
        </w:rPr>
      </w:pPr>
    </w:p>
    <w:p w14:paraId="18FA019A" w14:textId="77777777" w:rsidR="009440D7" w:rsidRPr="00EF12DD" w:rsidRDefault="009440D7" w:rsidP="00050EA9">
      <w:pPr>
        <w:pStyle w:val="NormalWeb"/>
        <w:spacing w:before="0" w:beforeAutospacing="0" w:after="0" w:afterAutospacing="0"/>
        <w:ind w:left="360"/>
        <w:rPr>
          <w:color w:val="000000"/>
          <w:sz w:val="20"/>
          <w:szCs w:val="20"/>
        </w:rPr>
      </w:pPr>
      <w:r w:rsidRPr="00EF12DD">
        <w:rPr>
          <w:color w:val="000000"/>
          <w:sz w:val="20"/>
          <w:szCs w:val="20"/>
        </w:rPr>
        <w:t>Christopher S. Elmendorf &amp; Darien Shanske,</w:t>
      </w:r>
      <w:hyperlink r:id="rId83" w:history="1">
        <w:r w:rsidRPr="00EF12DD">
          <w:rPr>
            <w:rStyle w:val="Hyperlink"/>
            <w:i/>
            <w:iCs/>
            <w:sz w:val="20"/>
            <w:szCs w:val="20"/>
          </w:rPr>
          <w:t xml:space="preserve"> How to Solve the Transit Budget Crunch: Price the Private Use of Public Streets</w:t>
        </w:r>
      </w:hyperlink>
      <w:r w:rsidRPr="00EF12DD">
        <w:rPr>
          <w:color w:val="000000"/>
          <w:sz w:val="20"/>
          <w:szCs w:val="20"/>
        </w:rPr>
        <w:t>, SPUR, Dec. 2020.</w:t>
      </w:r>
    </w:p>
    <w:p w14:paraId="4A1C28B1" w14:textId="77777777" w:rsidR="009440D7" w:rsidRPr="00EF12DD" w:rsidRDefault="009440D7" w:rsidP="00050EA9">
      <w:pPr>
        <w:ind w:left="360"/>
        <w:rPr>
          <w:color w:val="000000"/>
        </w:rPr>
      </w:pPr>
    </w:p>
    <w:p w14:paraId="3551ED89"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w:t>
      </w:r>
      <w:hyperlink r:id="rId84" w:history="1">
        <w:r w:rsidRPr="00EF12DD">
          <w:rPr>
            <w:rStyle w:val="Hyperlink"/>
            <w:i/>
            <w:iCs/>
            <w:sz w:val="20"/>
            <w:szCs w:val="20"/>
          </w:rPr>
          <w:t>Growing Cities Up: California’s SB 50 Is a Model for Addressing the Urban Housing Crisis</w:t>
        </w:r>
      </w:hyperlink>
      <w:r w:rsidRPr="00EF12DD">
        <w:rPr>
          <w:color w:val="000000"/>
          <w:sz w:val="20"/>
          <w:szCs w:val="20"/>
        </w:rPr>
        <w:t xml:space="preserve">, </w:t>
      </w:r>
      <w:r w:rsidRPr="00EF12DD">
        <w:rPr>
          <w:smallCaps/>
          <w:color w:val="000000"/>
          <w:sz w:val="20"/>
          <w:szCs w:val="20"/>
        </w:rPr>
        <w:t>City Journal</w:t>
      </w:r>
      <w:r w:rsidRPr="00EF12DD">
        <w:rPr>
          <w:color w:val="000000"/>
          <w:sz w:val="20"/>
          <w:szCs w:val="20"/>
        </w:rPr>
        <w:t>, Jan. 14, 2020. </w:t>
      </w:r>
    </w:p>
    <w:p w14:paraId="23127571" w14:textId="77777777" w:rsidR="009440D7" w:rsidRPr="00EF12DD" w:rsidRDefault="009440D7" w:rsidP="00050EA9">
      <w:pPr>
        <w:ind w:left="360"/>
        <w:rPr>
          <w:color w:val="000000"/>
        </w:rPr>
      </w:pPr>
    </w:p>
    <w:p w14:paraId="16302D45"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w:t>
      </w:r>
      <w:hyperlink r:id="rId85" w:anchor="page=7" w:history="1">
        <w:r w:rsidRPr="00EF12DD">
          <w:rPr>
            <w:rStyle w:val="Hyperlink"/>
            <w:i/>
            <w:iCs/>
            <w:sz w:val="20"/>
            <w:szCs w:val="20"/>
          </w:rPr>
          <w:t>Recalibrating Local Politics to Increase the Supply of Housing</w:t>
        </w:r>
      </w:hyperlink>
      <w:r w:rsidRPr="00EF12DD">
        <w:rPr>
          <w:color w:val="000000"/>
          <w:sz w:val="20"/>
          <w:szCs w:val="20"/>
        </w:rPr>
        <w:t xml:space="preserve">, </w:t>
      </w:r>
      <w:r w:rsidRPr="00EF12DD">
        <w:rPr>
          <w:smallCaps/>
          <w:color w:val="000000"/>
          <w:sz w:val="20"/>
          <w:szCs w:val="20"/>
        </w:rPr>
        <w:t>Regulation</w:t>
      </w:r>
      <w:r w:rsidRPr="00EF12DD">
        <w:rPr>
          <w:color w:val="000000"/>
          <w:sz w:val="20"/>
          <w:szCs w:val="20"/>
        </w:rPr>
        <w:t xml:space="preserve"> 38-45 (Summer 2019) (with a reply from Dartmouth University economist Bill </w:t>
      </w:r>
      <w:proofErr w:type="spellStart"/>
      <w:r w:rsidRPr="00EF12DD">
        <w:rPr>
          <w:color w:val="000000"/>
          <w:sz w:val="20"/>
          <w:szCs w:val="20"/>
        </w:rPr>
        <w:t>Fischel</w:t>
      </w:r>
      <w:proofErr w:type="spellEnd"/>
      <w:r w:rsidRPr="00EF12DD">
        <w:rPr>
          <w:color w:val="000000"/>
          <w:sz w:val="20"/>
          <w:szCs w:val="20"/>
        </w:rPr>
        <w:t>).</w:t>
      </w:r>
    </w:p>
    <w:p w14:paraId="514572E7"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i/>
          <w:iCs/>
          <w:color w:val="000000"/>
          <w:sz w:val="20"/>
          <w:szCs w:val="20"/>
        </w:rPr>
        <w:t> </w:t>
      </w:r>
    </w:p>
    <w:p w14:paraId="7055E2A7" w14:textId="0568CC42" w:rsidR="009440D7" w:rsidRPr="00EF12DD" w:rsidRDefault="009440D7" w:rsidP="00050EA9">
      <w:pPr>
        <w:pStyle w:val="NormalWeb"/>
        <w:spacing w:before="0" w:beforeAutospacing="0" w:after="0" w:afterAutospacing="0"/>
        <w:ind w:left="360"/>
        <w:jc w:val="both"/>
        <w:rPr>
          <w:color w:val="000000"/>
          <w:sz w:val="20"/>
          <w:szCs w:val="20"/>
        </w:rPr>
      </w:pPr>
      <w:r w:rsidRPr="00EF12DD">
        <w:rPr>
          <w:color w:val="000000"/>
          <w:sz w:val="20"/>
          <w:szCs w:val="20"/>
        </w:rPr>
        <w:t xml:space="preserve">Christopher S. Elmendorf, Rick Frank &amp; Darien Shanske, </w:t>
      </w:r>
      <w:hyperlink r:id="rId86" w:history="1">
        <w:r w:rsidRPr="00EF12DD">
          <w:rPr>
            <w:rStyle w:val="Hyperlink"/>
            <w:i/>
            <w:iCs/>
            <w:sz w:val="20"/>
            <w:szCs w:val="20"/>
          </w:rPr>
          <w:t xml:space="preserve">Auctioning the </w:t>
        </w:r>
        <w:proofErr w:type="spellStart"/>
        <w:r w:rsidRPr="00EF12DD">
          <w:rPr>
            <w:rStyle w:val="Hyperlink"/>
            <w:i/>
            <w:iCs/>
            <w:sz w:val="20"/>
            <w:szCs w:val="20"/>
          </w:rPr>
          <w:t>Upzone</w:t>
        </w:r>
        <w:proofErr w:type="spellEnd"/>
        <w:r w:rsidRPr="00EF12DD">
          <w:rPr>
            <w:rStyle w:val="Hyperlink"/>
            <w:i/>
            <w:iCs/>
            <w:sz w:val="20"/>
            <w:szCs w:val="20"/>
          </w:rPr>
          <w:t>: A New Strategy for Inducing Local-Government Compliance with State Housing Policies</w:t>
        </w:r>
      </w:hyperlink>
      <w:r w:rsidRPr="00EF12DD">
        <w:rPr>
          <w:color w:val="000000"/>
          <w:sz w:val="20"/>
          <w:szCs w:val="20"/>
        </w:rPr>
        <w:t xml:space="preserve">, </w:t>
      </w:r>
      <w:r w:rsidRPr="00EF12DD">
        <w:rPr>
          <w:smallCaps/>
          <w:color w:val="000000"/>
          <w:sz w:val="20"/>
          <w:szCs w:val="20"/>
        </w:rPr>
        <w:t>Legal Planet</w:t>
      </w:r>
      <w:r w:rsidRPr="00EF12DD">
        <w:rPr>
          <w:color w:val="000000"/>
          <w:sz w:val="20"/>
          <w:szCs w:val="20"/>
        </w:rPr>
        <w:t>, Dec. 5, 2018. </w:t>
      </w:r>
    </w:p>
    <w:p w14:paraId="29E51F99" w14:textId="77777777" w:rsidR="009440D7" w:rsidRPr="00EF12DD" w:rsidRDefault="009440D7" w:rsidP="00050EA9">
      <w:pPr>
        <w:pStyle w:val="NormalWeb"/>
        <w:spacing w:before="0" w:beforeAutospacing="0" w:after="0" w:afterAutospacing="0"/>
        <w:ind w:left="360"/>
        <w:jc w:val="both"/>
        <w:rPr>
          <w:color w:val="000000"/>
          <w:sz w:val="20"/>
          <w:szCs w:val="20"/>
        </w:rPr>
      </w:pPr>
      <w:r w:rsidRPr="00EF12DD">
        <w:rPr>
          <w:i/>
          <w:iCs/>
          <w:color w:val="000000"/>
          <w:sz w:val="20"/>
          <w:szCs w:val="20"/>
        </w:rPr>
        <w:lastRenderedPageBreak/>
        <w:t> </w:t>
      </w:r>
    </w:p>
    <w:p w14:paraId="0F020052" w14:textId="173BD487" w:rsidR="00AA3BC9"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
          <w:iCs/>
        </w:rPr>
      </w:pPr>
      <w:r w:rsidRPr="00EF12DD">
        <w:rPr>
          <w:color w:val="000000"/>
        </w:rPr>
        <w:t xml:space="preserve">Christopher S. Elmendorf, Rick Frank &amp; Darien Shanske, </w:t>
      </w:r>
      <w:hyperlink r:id="rId87" w:history="1">
        <w:r w:rsidR="000F3E00" w:rsidRPr="00EF12DD">
          <w:rPr>
            <w:rStyle w:val="Hyperlink"/>
            <w:bCs/>
            <w:i/>
            <w:iCs/>
          </w:rPr>
          <w:t>Changing the Politics of Housing in California</w:t>
        </w:r>
      </w:hyperlink>
      <w:r w:rsidR="000F3E00" w:rsidRPr="00EF12DD">
        <w:rPr>
          <w:bCs/>
          <w:iCs/>
        </w:rPr>
        <w:t xml:space="preserve">, S.F. </w:t>
      </w:r>
      <w:r w:rsidR="000F3E00" w:rsidRPr="00EF12DD">
        <w:rPr>
          <w:bCs/>
          <w:iCs/>
          <w:smallCaps/>
        </w:rPr>
        <w:t>Chronicle</w:t>
      </w:r>
      <w:r w:rsidR="000F3E00" w:rsidRPr="00EF12DD">
        <w:rPr>
          <w:bCs/>
          <w:iCs/>
        </w:rPr>
        <w:t>, Apr. 26, 2018</w:t>
      </w:r>
      <w:r w:rsidRPr="00EF12DD">
        <w:rPr>
          <w:bCs/>
          <w:iCs/>
        </w:rPr>
        <w:t>.</w:t>
      </w:r>
      <w:r w:rsidR="000F3E00" w:rsidRPr="00EF12DD">
        <w:rPr>
          <w:bCs/>
          <w:iCs/>
        </w:rPr>
        <w:t xml:space="preserve"> </w:t>
      </w:r>
    </w:p>
    <w:p w14:paraId="5AD30E0C" w14:textId="77777777" w:rsidR="00AA3BC9" w:rsidRPr="00EF12DD" w:rsidRDefault="00AA3BC9"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
          <w:iCs/>
        </w:rPr>
      </w:pPr>
    </w:p>
    <w:p w14:paraId="6DCECE67" w14:textId="53EF995F" w:rsidR="00F23975"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Cs/>
        </w:rPr>
      </w:pPr>
      <w:r w:rsidRPr="00EF12DD">
        <w:rPr>
          <w:bCs/>
          <w:iCs/>
        </w:rPr>
        <w:t>Christopher S. Elmendorf, Ann Ravel and Abby Wood,</w:t>
      </w:r>
      <w:r w:rsidRPr="00EF12DD">
        <w:rPr>
          <w:bCs/>
          <w:i/>
          <w:iCs/>
        </w:rPr>
        <w:t xml:space="preserve"> </w:t>
      </w:r>
      <w:hyperlink r:id="rId88" w:history="1">
        <w:r w:rsidR="00F23975" w:rsidRPr="00EF12DD">
          <w:rPr>
            <w:rStyle w:val="Hyperlink"/>
            <w:bCs/>
            <w:i/>
            <w:iCs/>
          </w:rPr>
          <w:t>Open Up the Black Box of Political Advertising</w:t>
        </w:r>
      </w:hyperlink>
      <w:r w:rsidR="00F23975" w:rsidRPr="00EF12DD">
        <w:rPr>
          <w:bCs/>
          <w:iCs/>
        </w:rPr>
        <w:t xml:space="preserve">, S.F. </w:t>
      </w:r>
      <w:r w:rsidR="00F23975" w:rsidRPr="00EF12DD">
        <w:rPr>
          <w:bCs/>
          <w:iCs/>
          <w:smallCaps/>
        </w:rPr>
        <w:t>Chronicle</w:t>
      </w:r>
      <w:r w:rsidR="00F23975" w:rsidRPr="00EF12DD">
        <w:rPr>
          <w:bCs/>
          <w:iCs/>
        </w:rPr>
        <w:t>, Sept. 22, 2017</w:t>
      </w:r>
      <w:r w:rsidRPr="00EF12DD">
        <w:rPr>
          <w:bCs/>
          <w:iCs/>
        </w:rPr>
        <w:t>.</w:t>
      </w:r>
    </w:p>
    <w:p w14:paraId="6DADB1D1" w14:textId="77777777" w:rsidR="009440D7"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Cs/>
        </w:rPr>
      </w:pPr>
    </w:p>
    <w:p w14:paraId="43FB7B6C" w14:textId="6EBFD12E" w:rsidR="00F23975"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
          <w:iCs/>
        </w:rPr>
      </w:pPr>
      <w:r w:rsidRPr="00EF12DD">
        <w:rPr>
          <w:bCs/>
          <w:iCs/>
        </w:rPr>
        <w:t>Christopher S. Elmendorf,</w:t>
      </w:r>
      <w:r w:rsidRPr="00EF12DD">
        <w:rPr>
          <w:bCs/>
          <w:i/>
          <w:iCs/>
        </w:rPr>
        <w:t xml:space="preserve"> </w:t>
      </w:r>
      <w:hyperlink r:id="rId89" w:history="1">
        <w:r w:rsidR="00F23975" w:rsidRPr="00EF12DD">
          <w:rPr>
            <w:rStyle w:val="Hyperlink"/>
            <w:bCs/>
            <w:i/>
            <w:iCs/>
          </w:rPr>
          <w:t>The Shifting Ground of Redistricting Law</w:t>
        </w:r>
      </w:hyperlink>
      <w:r w:rsidR="00F23975" w:rsidRPr="00EF12DD">
        <w:rPr>
          <w:bCs/>
          <w:iCs/>
        </w:rPr>
        <w:t xml:space="preserve">, </w:t>
      </w:r>
      <w:proofErr w:type="spellStart"/>
      <w:r w:rsidR="00F23975" w:rsidRPr="00EF12DD">
        <w:rPr>
          <w:bCs/>
          <w:iCs/>
          <w:smallCaps/>
        </w:rPr>
        <w:t>Balkinization</w:t>
      </w:r>
      <w:proofErr w:type="spellEnd"/>
      <w:r w:rsidR="00F23975" w:rsidRPr="00EF12DD">
        <w:rPr>
          <w:bCs/>
          <w:iCs/>
        </w:rPr>
        <w:t xml:space="preserve">, May 24, 2017. </w:t>
      </w:r>
    </w:p>
    <w:p w14:paraId="21BAC1BE" w14:textId="77777777" w:rsidR="00F23975" w:rsidRPr="00EF12DD" w:rsidRDefault="00F23975"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
          <w:iCs/>
        </w:rPr>
      </w:pPr>
    </w:p>
    <w:p w14:paraId="14A751E5" w14:textId="095B8295" w:rsidR="00F52617" w:rsidRPr="00EF12DD" w:rsidRDefault="00F5261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Cs/>
        </w:rPr>
      </w:pPr>
      <w:r w:rsidRPr="00EF12DD">
        <w:rPr>
          <w:bCs/>
          <w:i/>
          <w:iCs/>
        </w:rPr>
        <w:t>Judge Easterbrook on the Voting Rights Act: Asking Good Questions, Making Bad Law</w:t>
      </w:r>
      <w:r w:rsidRPr="00EF12DD">
        <w:rPr>
          <w:bCs/>
          <w:iCs/>
        </w:rPr>
        <w:t xml:space="preserve">, </w:t>
      </w:r>
      <w:r w:rsidRPr="00EF12DD">
        <w:rPr>
          <w:bCs/>
          <w:iCs/>
          <w:smallCaps/>
        </w:rPr>
        <w:t>Election Law @ Moritz</w:t>
      </w:r>
      <w:r w:rsidRPr="00EF12DD">
        <w:rPr>
          <w:bCs/>
          <w:iCs/>
        </w:rPr>
        <w:t>, Oct. 8, 2014.</w:t>
      </w:r>
    </w:p>
    <w:p w14:paraId="6377EECA" w14:textId="77777777" w:rsidR="009440D7"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Cs/>
        </w:rPr>
      </w:pPr>
    </w:p>
    <w:p w14:paraId="23BF1621" w14:textId="7B96AFAC" w:rsidR="001E2FE5"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smallCaps/>
        </w:rPr>
      </w:pPr>
      <w:r w:rsidRPr="00EF12DD">
        <w:rPr>
          <w:bCs/>
          <w:iCs/>
        </w:rPr>
        <w:t xml:space="preserve">Christopher S. Elmendorf &amp; Douglas M. Spencer, </w:t>
      </w:r>
      <w:hyperlink r:id="rId90" w:history="1">
        <w:r w:rsidR="001E2FE5" w:rsidRPr="00EF12DD">
          <w:rPr>
            <w:rStyle w:val="Hyperlink"/>
            <w:i/>
            <w:iCs/>
          </w:rPr>
          <w:t>Last Week's Affirmative Action Setback Could Be a Boost to Voting Rights</w:t>
        </w:r>
      </w:hyperlink>
      <w:r w:rsidR="001E2FE5" w:rsidRPr="00EF12DD">
        <w:rPr>
          <w:iCs/>
        </w:rPr>
        <w:t xml:space="preserve">, </w:t>
      </w:r>
      <w:r w:rsidR="001E2FE5" w:rsidRPr="00EF12DD">
        <w:rPr>
          <w:iCs/>
          <w:smallCaps/>
        </w:rPr>
        <w:t>The New Republic</w:t>
      </w:r>
      <w:r w:rsidR="001E2FE5" w:rsidRPr="00EF12DD">
        <w:rPr>
          <w:iCs/>
        </w:rPr>
        <w:t>, Apr. 29, 2014</w:t>
      </w:r>
      <w:r w:rsidRPr="00EF12DD">
        <w:rPr>
          <w:iCs/>
          <w:smallCaps/>
        </w:rPr>
        <w:t>.</w:t>
      </w:r>
    </w:p>
    <w:p w14:paraId="4287F16F" w14:textId="77777777" w:rsidR="009440D7"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smallCaps/>
        </w:rPr>
      </w:pPr>
    </w:p>
    <w:p w14:paraId="21DAE966" w14:textId="392B2E8F" w:rsidR="00B64627" w:rsidRPr="00EF12DD" w:rsidRDefault="009440D7" w:rsidP="00050EA9">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bCs/>
          <w:iCs/>
        </w:rPr>
      </w:pPr>
      <w:r w:rsidRPr="00EF12DD">
        <w:rPr>
          <w:bCs/>
          <w:iCs/>
        </w:rPr>
        <w:t xml:space="preserve">Christopher S. Elmendorf &amp; Douglas M. Spencer, </w:t>
      </w:r>
      <w:hyperlink r:id="rId91" w:history="1">
        <w:r w:rsidR="00B64627" w:rsidRPr="00EF12DD">
          <w:rPr>
            <w:rStyle w:val="Hyperlink"/>
            <w:i/>
            <w:iCs/>
          </w:rPr>
          <w:t>How to Save the Voting Rights Act</w:t>
        </w:r>
      </w:hyperlink>
      <w:r w:rsidR="00B64627" w:rsidRPr="00EF12DD">
        <w:rPr>
          <w:iCs/>
        </w:rPr>
        <w:t xml:space="preserve">, </w:t>
      </w:r>
      <w:r w:rsidR="00B64627" w:rsidRPr="00EF12DD">
        <w:rPr>
          <w:iCs/>
          <w:smallCaps/>
        </w:rPr>
        <w:t>Slate</w:t>
      </w:r>
      <w:r w:rsidR="00B64627" w:rsidRPr="00EF12DD">
        <w:rPr>
          <w:iCs/>
        </w:rPr>
        <w:t>, July 17, 2013</w:t>
      </w:r>
      <w:r w:rsidRPr="00EF12DD">
        <w:rPr>
          <w:iCs/>
        </w:rPr>
        <w:t>.</w:t>
      </w:r>
    </w:p>
    <w:p w14:paraId="6638AFEA" w14:textId="77777777" w:rsidR="00B64627" w:rsidRPr="00EF12DD" w:rsidRDefault="00B64627" w:rsidP="007B5EB3">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p>
    <w:p w14:paraId="27C19740" w14:textId="1419C965" w:rsidR="007B5EB3" w:rsidRPr="00EF12DD" w:rsidRDefault="009440D7" w:rsidP="007B5EB3">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w:t>
      </w:r>
      <w:hyperlink r:id="rId92" w:history="1">
        <w:r w:rsidR="007B5EB3" w:rsidRPr="00EF12DD">
          <w:rPr>
            <w:rStyle w:val="Hyperlink"/>
            <w:i/>
            <w:iCs/>
          </w:rPr>
          <w:t>Googling the Future of the Voting Rights Act</w:t>
        </w:r>
      </w:hyperlink>
      <w:r w:rsidR="007B5EB3" w:rsidRPr="00EF12DD">
        <w:rPr>
          <w:iCs/>
        </w:rPr>
        <w:t xml:space="preserve">, JURIST - </w:t>
      </w:r>
      <w:r w:rsidR="007B5EB3" w:rsidRPr="00EF12DD">
        <w:rPr>
          <w:iCs/>
          <w:smallCaps/>
        </w:rPr>
        <w:t>Forum</w:t>
      </w:r>
      <w:r w:rsidR="007B5EB3" w:rsidRPr="00EF12DD">
        <w:rPr>
          <w:iCs/>
        </w:rPr>
        <w:t>, June 29, 2012.</w:t>
      </w:r>
    </w:p>
    <w:p w14:paraId="48D433AA" w14:textId="77777777" w:rsidR="007B5EB3" w:rsidRPr="00EF12DD" w:rsidRDefault="007B5EB3" w:rsidP="007B5EB3">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jc w:val="both"/>
        <w:rPr>
          <w:i/>
          <w:iCs/>
        </w:rPr>
      </w:pPr>
    </w:p>
    <w:p w14:paraId="0FCECA31" w14:textId="388138FE" w:rsidR="00BB27FF" w:rsidRPr="00EF12DD" w:rsidRDefault="009440D7"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w:t>
      </w:r>
      <w:r w:rsidR="00BB27FF" w:rsidRPr="00EF12DD">
        <w:rPr>
          <w:i/>
          <w:iCs/>
          <w:smallCaps/>
        </w:rPr>
        <w:t>T</w:t>
      </w:r>
      <w:r w:rsidR="00BB27FF" w:rsidRPr="00EF12DD">
        <w:rPr>
          <w:i/>
          <w:iCs/>
        </w:rPr>
        <w:t>he Voting Rights Act: Limiting Partisan Barriers to Voter Participation</w:t>
      </w:r>
      <w:r w:rsidR="00BB27FF" w:rsidRPr="00EF12DD">
        <w:rPr>
          <w:iCs/>
        </w:rPr>
        <w:t xml:space="preserve">, JURIST - </w:t>
      </w:r>
      <w:r w:rsidR="00BB27FF" w:rsidRPr="00EF12DD">
        <w:rPr>
          <w:iCs/>
          <w:smallCaps/>
        </w:rPr>
        <w:t>Forum</w:t>
      </w:r>
      <w:r w:rsidR="00BB27FF" w:rsidRPr="00EF12DD">
        <w:rPr>
          <w:iCs/>
        </w:rPr>
        <w:t>, May 24, 2012.</w:t>
      </w:r>
    </w:p>
    <w:p w14:paraId="0B2F6D94" w14:textId="77777777" w:rsidR="00BB27FF" w:rsidRPr="00EF12DD" w:rsidRDefault="00BB27FF"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
          <w:iCs/>
        </w:rPr>
      </w:pPr>
    </w:p>
    <w:p w14:paraId="358B8DF3" w14:textId="088CB369" w:rsidR="00CD2AB4" w:rsidRPr="00EF12DD" w:rsidRDefault="009440D7"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&amp; Ethan J. </w:t>
      </w:r>
      <w:proofErr w:type="spellStart"/>
      <w:r w:rsidRPr="00EF12DD">
        <w:rPr>
          <w:bCs/>
          <w:iCs/>
        </w:rPr>
        <w:t>Leib</w:t>
      </w:r>
      <w:proofErr w:type="spellEnd"/>
      <w:r w:rsidRPr="00EF12DD">
        <w:rPr>
          <w:bCs/>
          <w:iCs/>
        </w:rPr>
        <w:t xml:space="preserve">, </w:t>
      </w:r>
      <w:hyperlink r:id="rId93" w:history="1">
        <w:r w:rsidR="00CD2AB4" w:rsidRPr="00EF12DD">
          <w:rPr>
            <w:rStyle w:val="Hyperlink"/>
            <w:i/>
            <w:iCs/>
          </w:rPr>
          <w:t>Let Californians Vote on Two Budgets - One Red, One Blue</w:t>
        </w:r>
      </w:hyperlink>
      <w:r w:rsidR="00CD2AB4" w:rsidRPr="00EF12DD">
        <w:rPr>
          <w:iCs/>
        </w:rPr>
        <w:t xml:space="preserve">, S.F. </w:t>
      </w:r>
      <w:r w:rsidR="00CD2AB4" w:rsidRPr="00EF12DD">
        <w:rPr>
          <w:iCs/>
          <w:smallCaps/>
        </w:rPr>
        <w:t>Chronicle</w:t>
      </w:r>
      <w:r w:rsidR="00CD2AB4" w:rsidRPr="00EF12DD">
        <w:rPr>
          <w:iCs/>
        </w:rPr>
        <w:t xml:space="preserve">, </w:t>
      </w:r>
      <w:r w:rsidR="00143057" w:rsidRPr="00EF12DD">
        <w:rPr>
          <w:iCs/>
        </w:rPr>
        <w:t>Feb.</w:t>
      </w:r>
      <w:r w:rsidR="00CD2AB4" w:rsidRPr="00EF12DD">
        <w:rPr>
          <w:iCs/>
        </w:rPr>
        <w:t xml:space="preserve"> 11, 2011</w:t>
      </w:r>
      <w:r w:rsidRPr="00EF12DD">
        <w:rPr>
          <w:iCs/>
        </w:rPr>
        <w:t>.</w:t>
      </w:r>
      <w:r w:rsidR="00CD2AB4" w:rsidRPr="00EF12DD">
        <w:rPr>
          <w:iCs/>
        </w:rPr>
        <w:t xml:space="preserve"> </w:t>
      </w:r>
    </w:p>
    <w:p w14:paraId="45D16C2F" w14:textId="77777777" w:rsidR="00CD2AB4" w:rsidRPr="00EF12DD" w:rsidRDefault="00CD2AB4"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
          <w:iCs/>
        </w:rPr>
      </w:pPr>
    </w:p>
    <w:p w14:paraId="0E3016CD" w14:textId="5297EC27" w:rsidR="00990911" w:rsidRPr="00EF12DD" w:rsidRDefault="009440D7"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w:t>
      </w:r>
      <w:r w:rsidR="00990911" w:rsidRPr="00EF12DD">
        <w:rPr>
          <w:i/>
          <w:iCs/>
        </w:rPr>
        <w:t>Voter Confusion and the Single-Subject Rule: Proposition 26 as a Test Case</w:t>
      </w:r>
      <w:r w:rsidR="00990911" w:rsidRPr="00EF12DD">
        <w:rPr>
          <w:iCs/>
        </w:rPr>
        <w:t xml:space="preserve">, </w:t>
      </w:r>
      <w:r w:rsidR="00990911" w:rsidRPr="00EF12DD">
        <w:rPr>
          <w:iCs/>
          <w:smallCaps/>
        </w:rPr>
        <w:t>Daily Journal</w:t>
      </w:r>
      <w:r w:rsidR="00990911" w:rsidRPr="00EF12DD">
        <w:rPr>
          <w:iCs/>
        </w:rPr>
        <w:t xml:space="preserve"> (San Francisco and Los Angeles), Dec. 29, 2010. </w:t>
      </w:r>
    </w:p>
    <w:p w14:paraId="65E77423" w14:textId="77777777" w:rsidR="00990911" w:rsidRPr="00EF12DD" w:rsidRDefault="00990911"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
          <w:iCs/>
        </w:rPr>
      </w:pPr>
    </w:p>
    <w:p w14:paraId="7B5F4F5C" w14:textId="51882934" w:rsidR="00691708" w:rsidRPr="00EF12DD" w:rsidRDefault="009440D7" w:rsidP="00691708">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w:t>
      </w:r>
      <w:hyperlink r:id="rId94" w:history="1">
        <w:r w:rsidR="00691708" w:rsidRPr="00EF12DD">
          <w:rPr>
            <w:rStyle w:val="Hyperlink"/>
            <w:i/>
            <w:iCs/>
          </w:rPr>
          <w:t>Voter Confusion and the Single-Subject Rule: Prop. 26 as a Test Case in Waiting, Part II of a Two-Part Series</w:t>
        </w:r>
      </w:hyperlink>
      <w:r w:rsidR="00691708" w:rsidRPr="00EF12DD">
        <w:rPr>
          <w:iCs/>
        </w:rPr>
        <w:t xml:space="preserve">, </w:t>
      </w:r>
      <w:r w:rsidR="00691708" w:rsidRPr="00EF12DD">
        <w:rPr>
          <w:iCs/>
          <w:smallCaps/>
        </w:rPr>
        <w:t>FindLaw.com</w:t>
      </w:r>
      <w:r w:rsidR="00691708" w:rsidRPr="00EF12DD">
        <w:rPr>
          <w:iCs/>
        </w:rPr>
        <w:t>, Dec. 17, 2010</w:t>
      </w:r>
      <w:r w:rsidR="00BA43D6" w:rsidRPr="00EF12DD">
        <w:rPr>
          <w:iCs/>
        </w:rPr>
        <w:t xml:space="preserve">. </w:t>
      </w:r>
    </w:p>
    <w:p w14:paraId="127464CD" w14:textId="77777777" w:rsidR="00691708" w:rsidRPr="00EF12DD" w:rsidRDefault="00691708" w:rsidP="001428FA">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
          <w:iCs/>
        </w:rPr>
      </w:pPr>
    </w:p>
    <w:p w14:paraId="164BC100" w14:textId="23CE955E" w:rsidR="00691708" w:rsidRPr="00EF12DD" w:rsidRDefault="009440D7" w:rsidP="001428FA">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w:t>
      </w:r>
      <w:hyperlink r:id="rId95" w:history="1">
        <w:r w:rsidR="00691708" w:rsidRPr="00EF12DD">
          <w:rPr>
            <w:rStyle w:val="Hyperlink"/>
            <w:i/>
            <w:iCs/>
          </w:rPr>
          <w:t>Voter Confusion and the Single-Subject Rule: Prop. 26 as a Test Case in Waiting, Part I of a Two-Part Series</w:t>
        </w:r>
      </w:hyperlink>
      <w:r w:rsidR="00691708" w:rsidRPr="00EF12DD">
        <w:rPr>
          <w:iCs/>
        </w:rPr>
        <w:t xml:space="preserve">, </w:t>
      </w:r>
      <w:r w:rsidR="00691708" w:rsidRPr="00EF12DD">
        <w:rPr>
          <w:iCs/>
          <w:smallCaps/>
        </w:rPr>
        <w:t>FindLaw.com</w:t>
      </w:r>
      <w:r w:rsidR="00691708" w:rsidRPr="00EF12DD">
        <w:rPr>
          <w:iCs/>
        </w:rPr>
        <w:t>, Dec. 16, 2010</w:t>
      </w:r>
      <w:r w:rsidR="001A7B70" w:rsidRPr="00EF12DD">
        <w:rPr>
          <w:iCs/>
        </w:rPr>
        <w:t xml:space="preserve">. </w:t>
      </w:r>
    </w:p>
    <w:p w14:paraId="7337DD23" w14:textId="77777777" w:rsidR="00691708" w:rsidRPr="00EF12DD" w:rsidRDefault="00691708" w:rsidP="001428FA">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
          <w:iCs/>
        </w:rPr>
      </w:pPr>
    </w:p>
    <w:p w14:paraId="412B7423" w14:textId="6E671765" w:rsidR="006C6CAD" w:rsidRPr="00EF12DD" w:rsidRDefault="009440D7" w:rsidP="001428FA">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Cs/>
        </w:rPr>
      </w:pPr>
      <w:r w:rsidRPr="00EF12DD">
        <w:rPr>
          <w:bCs/>
          <w:iCs/>
        </w:rPr>
        <w:t xml:space="preserve">Christopher S. Elmendorf &amp; David Schleicher, </w:t>
      </w:r>
      <w:hyperlink r:id="rId96" w:history="1">
        <w:r w:rsidR="006C6CAD" w:rsidRPr="00EF12DD">
          <w:rPr>
            <w:rStyle w:val="Hyperlink"/>
            <w:i/>
            <w:iCs/>
          </w:rPr>
          <w:t>Making Democracy Work in San Francisco</w:t>
        </w:r>
      </w:hyperlink>
      <w:r w:rsidR="006C6CAD" w:rsidRPr="00EF12DD">
        <w:rPr>
          <w:iCs/>
        </w:rPr>
        <w:t xml:space="preserve">, S.F. </w:t>
      </w:r>
      <w:r w:rsidR="006C6CAD" w:rsidRPr="00EF12DD">
        <w:rPr>
          <w:iCs/>
          <w:smallCaps/>
        </w:rPr>
        <w:t>Chronicle</w:t>
      </w:r>
      <w:r w:rsidR="006C6CAD" w:rsidRPr="00EF12DD">
        <w:rPr>
          <w:iCs/>
        </w:rPr>
        <w:t xml:space="preserve">, </w:t>
      </w:r>
      <w:r w:rsidR="003A7A07" w:rsidRPr="00EF12DD">
        <w:rPr>
          <w:iCs/>
        </w:rPr>
        <w:t>Feb. 28, 2010</w:t>
      </w:r>
      <w:r w:rsidR="006C6CAD" w:rsidRPr="00EF12DD">
        <w:rPr>
          <w:iCs/>
        </w:rPr>
        <w:t>.</w:t>
      </w:r>
    </w:p>
    <w:p w14:paraId="3B133643" w14:textId="77777777" w:rsidR="006C6CAD" w:rsidRPr="00EF12DD" w:rsidRDefault="006C6CAD" w:rsidP="001428FA">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i/>
          <w:iCs/>
        </w:rPr>
      </w:pPr>
    </w:p>
    <w:p w14:paraId="6B15701E" w14:textId="65B43D88" w:rsidR="001428FA" w:rsidRPr="00EF12DD" w:rsidRDefault="009440D7" w:rsidP="001761C1">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pPr>
      <w:r w:rsidRPr="00EF12DD">
        <w:rPr>
          <w:bCs/>
          <w:iCs/>
        </w:rPr>
        <w:t xml:space="preserve">Christopher S. Elmendorf &amp; Ethan J. </w:t>
      </w:r>
      <w:proofErr w:type="spellStart"/>
      <w:r w:rsidRPr="00EF12DD">
        <w:rPr>
          <w:bCs/>
          <w:iCs/>
        </w:rPr>
        <w:t>Leib</w:t>
      </w:r>
      <w:proofErr w:type="spellEnd"/>
      <w:r w:rsidRPr="00EF12DD">
        <w:rPr>
          <w:bCs/>
          <w:iCs/>
        </w:rPr>
        <w:t xml:space="preserve">, </w:t>
      </w:r>
      <w:hyperlink r:id="rId97" w:history="1">
        <w:r w:rsidR="001428FA" w:rsidRPr="00EF12DD">
          <w:rPr>
            <w:rStyle w:val="Hyperlink"/>
            <w:i/>
            <w:iCs/>
          </w:rPr>
          <w:t>Budgets by the People, for the People</w:t>
        </w:r>
      </w:hyperlink>
      <w:r w:rsidR="001428FA" w:rsidRPr="00EF12DD">
        <w:t xml:space="preserve">, N.Y. </w:t>
      </w:r>
      <w:r w:rsidR="001428FA" w:rsidRPr="00EF12DD">
        <w:rPr>
          <w:smallCaps/>
        </w:rPr>
        <w:t>Times</w:t>
      </w:r>
      <w:r w:rsidR="001428FA" w:rsidRPr="00EF12DD">
        <w:t xml:space="preserve">, July 27, </w:t>
      </w:r>
      <w:r w:rsidRPr="00EF12DD">
        <w:t>2009.</w:t>
      </w:r>
    </w:p>
    <w:p w14:paraId="307B2F8D" w14:textId="77777777" w:rsidR="001761C1" w:rsidRPr="0066209D" w:rsidRDefault="001761C1" w:rsidP="001761C1">
      <w:pPr>
        <w:tabs>
          <w:tab w:val="left" w:pos="360"/>
          <w:tab w:val="left" w:pos="1368"/>
          <w:tab w:val="left" w:pos="1818"/>
          <w:tab w:val="left" w:pos="2088"/>
          <w:tab w:val="left" w:pos="3600"/>
          <w:tab w:val="left" w:pos="4320"/>
          <w:tab w:val="left" w:pos="5040"/>
          <w:tab w:val="left" w:pos="5760"/>
          <w:tab w:val="left" w:pos="6480"/>
          <w:tab w:val="left" w:pos="7920"/>
          <w:tab w:val="left" w:pos="8640"/>
          <w:tab w:val="left" w:pos="9180"/>
          <w:tab w:val="left" w:pos="9360"/>
        </w:tabs>
        <w:ind w:left="360"/>
        <w:jc w:val="both"/>
        <w:rPr>
          <w:sz w:val="22"/>
          <w:szCs w:val="22"/>
        </w:rPr>
      </w:pPr>
    </w:p>
    <w:p w14:paraId="00DC096C" w14:textId="77777777" w:rsidR="00A10EB5" w:rsidRPr="0066209D" w:rsidRDefault="00A10EB5" w:rsidP="001C1762">
      <w:pPr>
        <w:tabs>
          <w:tab w:val="left" w:pos="360"/>
          <w:tab w:val="left" w:pos="1368"/>
          <w:tab w:val="left" w:pos="1800"/>
          <w:tab w:val="left" w:pos="2088"/>
          <w:tab w:val="left" w:pos="3600"/>
          <w:tab w:val="left" w:pos="4320"/>
          <w:tab w:val="left" w:pos="5040"/>
          <w:tab w:val="left" w:pos="5760"/>
          <w:tab w:val="left" w:pos="6480"/>
          <w:tab w:val="left" w:pos="7920"/>
          <w:tab w:val="left" w:pos="8640"/>
          <w:tab w:val="left" w:pos="9180"/>
          <w:tab w:val="left" w:pos="9360"/>
        </w:tabs>
        <w:jc w:val="both"/>
        <w:rPr>
          <w:sz w:val="22"/>
          <w:szCs w:val="22"/>
        </w:rPr>
      </w:pPr>
    </w:p>
    <w:p w14:paraId="14621581" w14:textId="1B10844D" w:rsidR="00475D1B" w:rsidRPr="002A0744" w:rsidRDefault="006A58D4" w:rsidP="001761C1">
      <w:pPr>
        <w:pStyle w:val="Heading1"/>
        <w:tabs>
          <w:tab w:val="clear" w:pos="9360"/>
          <w:tab w:val="left" w:pos="9180"/>
        </w:tabs>
        <w:ind w:left="0" w:right="-90"/>
        <w:jc w:val="left"/>
        <w:rPr>
          <w:rFonts w:ascii="Times New Roman" w:hAnsi="Times New Roman"/>
          <w:b w:val="0"/>
          <w:sz w:val="24"/>
        </w:rPr>
      </w:pPr>
      <w:r>
        <w:rPr>
          <w:rFonts w:ascii="Times New Roman" w:hAnsi="Times New Roman"/>
          <w:sz w:val="24"/>
          <w:u w:val="single"/>
        </w:rPr>
        <w:t xml:space="preserve">Invited </w:t>
      </w:r>
      <w:r w:rsidR="00C42B1D">
        <w:rPr>
          <w:rFonts w:ascii="Times New Roman" w:hAnsi="Times New Roman"/>
          <w:sz w:val="24"/>
          <w:u w:val="single"/>
        </w:rPr>
        <w:t xml:space="preserve">Talks and </w:t>
      </w:r>
      <w:r w:rsidR="00501175">
        <w:rPr>
          <w:rFonts w:ascii="Times New Roman" w:hAnsi="Times New Roman"/>
          <w:sz w:val="24"/>
          <w:u w:val="single"/>
        </w:rPr>
        <w:t>Scholarly</w:t>
      </w:r>
      <w:r w:rsidR="00475D1B">
        <w:rPr>
          <w:rFonts w:ascii="Times New Roman" w:hAnsi="Times New Roman"/>
          <w:sz w:val="24"/>
          <w:u w:val="single"/>
        </w:rPr>
        <w:t xml:space="preserve"> Presentations</w:t>
      </w:r>
      <w:r w:rsidR="002A0744">
        <w:rPr>
          <w:rFonts w:ascii="Times New Roman" w:hAnsi="Times New Roman"/>
          <w:sz w:val="24"/>
        </w:rPr>
        <w:t xml:space="preserve"> (last 5 years)</w:t>
      </w:r>
    </w:p>
    <w:p w14:paraId="11DFC238" w14:textId="77777777" w:rsidR="00042C0B" w:rsidRDefault="00042C0B" w:rsidP="00C62B1A">
      <w:pPr>
        <w:tabs>
          <w:tab w:val="left" w:pos="9180"/>
        </w:tabs>
        <w:jc w:val="both"/>
      </w:pPr>
    </w:p>
    <w:p w14:paraId="7153E849" w14:textId="080BA879" w:rsidR="009E18AC" w:rsidRDefault="009E18AC" w:rsidP="009E18AC">
      <w:pPr>
        <w:ind w:left="360"/>
        <w:jc w:val="both"/>
      </w:pPr>
      <w:r>
        <w:t>“The California Builder’s Remedy.” CLE California Land Use Law Conference, San Francisco, CA. June 2024.</w:t>
      </w:r>
    </w:p>
    <w:p w14:paraId="03CC782B" w14:textId="562AB4EE" w:rsidR="009E18AC" w:rsidRDefault="009E18AC" w:rsidP="00C62B1A">
      <w:pPr>
        <w:tabs>
          <w:tab w:val="left" w:pos="9180"/>
        </w:tabs>
        <w:jc w:val="both"/>
      </w:pPr>
      <w:r>
        <w:tab/>
      </w:r>
    </w:p>
    <w:p w14:paraId="02CFE6FC" w14:textId="4993B7BE" w:rsidR="0066209D" w:rsidRDefault="0066209D" w:rsidP="0066209D">
      <w:pPr>
        <w:ind w:left="360"/>
        <w:jc w:val="both"/>
      </w:pPr>
      <w:r>
        <w:t xml:space="preserve">“Price Controls, Demand Subsidies or More Supply? Public Opinion About Housing Policy.” UC Berkeley </w:t>
      </w:r>
      <w:proofErr w:type="spellStart"/>
      <w:r>
        <w:t>Terner</w:t>
      </w:r>
      <w:proofErr w:type="spellEnd"/>
      <w:r>
        <w:t xml:space="preserve"> Center, Berkeley</w:t>
      </w:r>
      <w:r w:rsidR="009E18AC">
        <w:t>, CA</w:t>
      </w:r>
      <w:r>
        <w:t>. Apr. 2024.</w:t>
      </w:r>
    </w:p>
    <w:p w14:paraId="691F105F" w14:textId="77777777" w:rsidR="009E18AC" w:rsidRDefault="009E18AC" w:rsidP="0066209D">
      <w:pPr>
        <w:ind w:left="360"/>
        <w:jc w:val="both"/>
      </w:pPr>
    </w:p>
    <w:p w14:paraId="635D05DD" w14:textId="4C735B01" w:rsidR="009E18AC" w:rsidRDefault="009E18AC" w:rsidP="009E18AC">
      <w:pPr>
        <w:ind w:left="360"/>
        <w:jc w:val="both"/>
      </w:pPr>
      <w:r>
        <w:t xml:space="preserve">“Price Controls, Demand Subsidies or More Supply? Public Opinion About Housing Policy.” Tulane </w:t>
      </w:r>
      <w:r w:rsidR="00AD6DD0">
        <w:t>University / Federal Reserve Bank Housing Conference.</w:t>
      </w:r>
      <w:r>
        <w:t xml:space="preserve"> New Orleans, LA. Apr. 2024.</w:t>
      </w:r>
    </w:p>
    <w:p w14:paraId="45B4CD40" w14:textId="77777777" w:rsidR="0066209D" w:rsidRDefault="0066209D" w:rsidP="00BC6DE6">
      <w:pPr>
        <w:ind w:left="360"/>
        <w:jc w:val="both"/>
      </w:pPr>
    </w:p>
    <w:p w14:paraId="55C9FDE2" w14:textId="41321E29" w:rsidR="0066209D" w:rsidRDefault="0066209D" w:rsidP="00BC6DE6">
      <w:pPr>
        <w:ind w:left="360"/>
        <w:jc w:val="both"/>
      </w:pPr>
      <w:r>
        <w:t>“Price Controls, Demand Subsidies or More Supply? Public Opinion About Housing Policy.” University of Virginia Law School, Land, Climate and Justice Conference,</w:t>
      </w:r>
      <w:r w:rsidR="009E18AC">
        <w:t xml:space="preserve"> </w:t>
      </w:r>
      <w:proofErr w:type="spellStart"/>
      <w:r w:rsidR="009E18AC">
        <w:t>Charlottsville</w:t>
      </w:r>
      <w:proofErr w:type="spellEnd"/>
      <w:r w:rsidR="009E18AC">
        <w:t>, VA.</w:t>
      </w:r>
      <w:r>
        <w:t xml:space="preserve"> Apr. 2024.</w:t>
      </w:r>
    </w:p>
    <w:p w14:paraId="2C8B22FF" w14:textId="77777777" w:rsidR="0066209D" w:rsidRDefault="0066209D" w:rsidP="00BC6DE6">
      <w:pPr>
        <w:ind w:left="360"/>
        <w:jc w:val="both"/>
      </w:pPr>
    </w:p>
    <w:p w14:paraId="49402D17" w14:textId="411DBA91" w:rsidR="00BC6DE6" w:rsidRDefault="00BC6DE6" w:rsidP="00BC6DE6">
      <w:pPr>
        <w:ind w:left="360"/>
        <w:jc w:val="both"/>
        <w:rPr>
          <w:color w:val="000000"/>
        </w:rPr>
      </w:pPr>
      <w:r>
        <w:t>“</w:t>
      </w:r>
      <w:r w:rsidRPr="006B2A60">
        <w:t>When</w:t>
      </w:r>
      <w:r>
        <w:t xml:space="preserve"> </w:t>
      </w:r>
      <w:r w:rsidRPr="006B2A60">
        <w:t>Super</w:t>
      </w:r>
      <w:r w:rsidR="0066209D">
        <w:t>-S</w:t>
      </w:r>
      <w:r w:rsidRPr="006B2A60">
        <w:t>tatutes Collide:</w:t>
      </w:r>
      <w:r>
        <w:t xml:space="preserve"> </w:t>
      </w:r>
      <w:r w:rsidRPr="006B2A60">
        <w:t>CEQA, the HAA, and Tectonic Change in Land Use Law</w:t>
      </w:r>
      <w:r>
        <w:t>.”</w:t>
      </w:r>
      <w:r w:rsidRPr="00955811">
        <w:rPr>
          <w:color w:val="000000"/>
        </w:rPr>
        <w:t xml:space="preserve"> </w:t>
      </w:r>
      <w:r>
        <w:rPr>
          <w:color w:val="000000"/>
        </w:rPr>
        <w:t>San Francisco Planning Department</w:t>
      </w:r>
      <w:r w:rsidRPr="00955811">
        <w:rPr>
          <w:color w:val="000000"/>
        </w:rPr>
        <w:t xml:space="preserve">. </w:t>
      </w:r>
      <w:r>
        <w:rPr>
          <w:color w:val="000000"/>
        </w:rPr>
        <w:t>San Francisco</w:t>
      </w:r>
      <w:r w:rsidRPr="00955811">
        <w:rPr>
          <w:color w:val="000000"/>
        </w:rPr>
        <w:t xml:space="preserve">, </w:t>
      </w:r>
      <w:r>
        <w:rPr>
          <w:color w:val="000000"/>
        </w:rPr>
        <w:t>CA</w:t>
      </w:r>
      <w:r w:rsidRPr="00955811">
        <w:rPr>
          <w:color w:val="000000"/>
        </w:rPr>
        <w:t xml:space="preserve">. </w:t>
      </w:r>
      <w:r>
        <w:rPr>
          <w:color w:val="000000"/>
        </w:rPr>
        <w:t>Aug.</w:t>
      </w:r>
      <w:r w:rsidRPr="00955811">
        <w:rPr>
          <w:color w:val="000000"/>
        </w:rPr>
        <w:t xml:space="preserve"> 2023.</w:t>
      </w:r>
    </w:p>
    <w:p w14:paraId="50B699ED" w14:textId="77777777" w:rsidR="00BC6DE6" w:rsidRDefault="00BC6DE6" w:rsidP="00955811">
      <w:pPr>
        <w:ind w:left="360"/>
        <w:jc w:val="both"/>
        <w:rPr>
          <w:color w:val="000000"/>
        </w:rPr>
      </w:pPr>
    </w:p>
    <w:p w14:paraId="259D77B2" w14:textId="3E0E96A9" w:rsidR="00955811" w:rsidRPr="00955811" w:rsidRDefault="00955811" w:rsidP="00955811">
      <w:pPr>
        <w:ind w:left="360"/>
        <w:jc w:val="both"/>
        <w:rPr>
          <w:color w:val="000000"/>
        </w:rPr>
      </w:pPr>
      <w:r w:rsidRPr="00955811">
        <w:rPr>
          <w:color w:val="000000"/>
        </w:rPr>
        <w:lastRenderedPageBreak/>
        <w:t>“Housing Accountability vs. CEQA Accountability: The Next Battle in California’s Housing War.” American College of Real Estate Lawyers. F</w:t>
      </w:r>
      <w:r w:rsidR="00BC6DE6">
        <w:rPr>
          <w:color w:val="000000"/>
        </w:rPr>
        <w:t>r</w:t>
      </w:r>
      <w:r w:rsidRPr="00955811">
        <w:rPr>
          <w:color w:val="000000"/>
        </w:rPr>
        <w:t>ederick, MD. June 2023.</w:t>
      </w:r>
    </w:p>
    <w:p w14:paraId="2505B60B" w14:textId="77777777" w:rsidR="00955811" w:rsidRPr="00955811" w:rsidRDefault="00955811" w:rsidP="00955811">
      <w:pPr>
        <w:ind w:left="360"/>
        <w:rPr>
          <w:color w:val="000000"/>
        </w:rPr>
      </w:pPr>
    </w:p>
    <w:p w14:paraId="67257752" w14:textId="374DB5E6" w:rsidR="00955811" w:rsidRPr="00955811" w:rsidRDefault="00955811" w:rsidP="00955811">
      <w:pPr>
        <w:ind w:left="360"/>
        <w:jc w:val="both"/>
        <w:rPr>
          <w:color w:val="000000"/>
        </w:rPr>
      </w:pPr>
      <w:r w:rsidRPr="00955811">
        <w:rPr>
          <w:color w:val="000000"/>
        </w:rPr>
        <w:t>“Finding a Way to Pay for Infrastructure Without Taxing New Housing</w:t>
      </w:r>
      <w:r w:rsidR="0066209D">
        <w:rPr>
          <w:color w:val="000000"/>
        </w:rPr>
        <w:t>.</w:t>
      </w:r>
      <w:r w:rsidRPr="00955811">
        <w:rPr>
          <w:color w:val="000000"/>
        </w:rPr>
        <w:t>” SPUR. San Francisco</w:t>
      </w:r>
      <w:r w:rsidR="009E18AC">
        <w:rPr>
          <w:color w:val="000000"/>
        </w:rPr>
        <w:t>, CA</w:t>
      </w:r>
      <w:r w:rsidRPr="00955811">
        <w:rPr>
          <w:color w:val="000000"/>
        </w:rPr>
        <w:t>. June 2023.</w:t>
      </w:r>
    </w:p>
    <w:p w14:paraId="235F6EE4" w14:textId="77777777" w:rsidR="00955811" w:rsidRPr="00955811" w:rsidRDefault="00955811" w:rsidP="00955811">
      <w:pPr>
        <w:ind w:left="360"/>
        <w:rPr>
          <w:color w:val="000000"/>
        </w:rPr>
      </w:pPr>
    </w:p>
    <w:p w14:paraId="3D61788F" w14:textId="474D86EA" w:rsidR="00955811" w:rsidRPr="00955811" w:rsidRDefault="00955811" w:rsidP="00955811">
      <w:pPr>
        <w:ind w:left="360"/>
        <w:jc w:val="both"/>
        <w:rPr>
          <w:color w:val="000000"/>
        </w:rPr>
      </w:pPr>
      <w:r w:rsidRPr="00955811">
        <w:rPr>
          <w:color w:val="000000"/>
        </w:rPr>
        <w:t>“The Builder’s Remedy for Housing-Element Noncompliance.” Cox, Castle &amp; Nicholson, LLP. San Francisco. Feb. 2023.</w:t>
      </w:r>
    </w:p>
    <w:p w14:paraId="5F5AD8BE" w14:textId="77777777" w:rsidR="00955811" w:rsidRPr="00955811" w:rsidRDefault="00955811" w:rsidP="00955811">
      <w:pPr>
        <w:rPr>
          <w:sz w:val="24"/>
          <w:szCs w:val="24"/>
        </w:rPr>
      </w:pPr>
    </w:p>
    <w:p w14:paraId="56E4ADC9" w14:textId="3A090974" w:rsidR="00085E76" w:rsidRDefault="00085E76" w:rsidP="006B2A60">
      <w:pPr>
        <w:tabs>
          <w:tab w:val="left" w:pos="9180"/>
        </w:tabs>
        <w:ind w:left="360"/>
      </w:pPr>
      <w:r>
        <w:t>“San Francisco’s Housing Element</w:t>
      </w:r>
      <w:r w:rsidR="0066209D">
        <w:t>.</w:t>
      </w:r>
      <w:r>
        <w:t xml:space="preserve">” Leadership San Francisco Training. </w:t>
      </w:r>
      <w:r w:rsidR="0066209D">
        <w:t xml:space="preserve">San Francisco. </w:t>
      </w:r>
      <w:r>
        <w:t>Dec. 2022.</w:t>
      </w:r>
    </w:p>
    <w:p w14:paraId="122B3252" w14:textId="45631FE7" w:rsidR="00085E76" w:rsidRDefault="00085E76" w:rsidP="006B2A60">
      <w:pPr>
        <w:tabs>
          <w:tab w:val="left" w:pos="9180"/>
        </w:tabs>
        <w:ind w:left="360"/>
      </w:pPr>
    </w:p>
    <w:p w14:paraId="06CBAFAC" w14:textId="3714300E" w:rsidR="00085E76" w:rsidRDefault="00085E76" w:rsidP="006B2A60">
      <w:pPr>
        <w:tabs>
          <w:tab w:val="left" w:pos="9180"/>
        </w:tabs>
        <w:ind w:left="360"/>
      </w:pPr>
      <w:r>
        <w:t>“</w:t>
      </w:r>
      <w:r w:rsidRPr="00085E76">
        <w:t>Housing Accountability vs. CEQA Accountability: The Next Battle in California’s Housing War</w:t>
      </w:r>
      <w:r w:rsidR="0066209D">
        <w:t>.</w:t>
      </w:r>
      <w:r>
        <w:t xml:space="preserve">” </w:t>
      </w:r>
      <w:r w:rsidR="009E18AC">
        <w:t xml:space="preserve">SPUR. </w:t>
      </w:r>
      <w:r w:rsidR="0066209D">
        <w:t>San Francisco</w:t>
      </w:r>
      <w:r w:rsidR="009E18AC">
        <w:t>, CA</w:t>
      </w:r>
      <w:r>
        <w:t>. Dec. 2022.</w:t>
      </w:r>
    </w:p>
    <w:p w14:paraId="6F7C0E5A" w14:textId="77777777" w:rsidR="00085E76" w:rsidRDefault="00085E76" w:rsidP="006B2A60">
      <w:pPr>
        <w:tabs>
          <w:tab w:val="left" w:pos="9180"/>
        </w:tabs>
        <w:ind w:left="360"/>
      </w:pPr>
    </w:p>
    <w:p w14:paraId="1A0F8A46" w14:textId="00006CDF" w:rsidR="00085E76" w:rsidRDefault="00085E76" w:rsidP="006B2A60">
      <w:pPr>
        <w:tabs>
          <w:tab w:val="left" w:pos="9180"/>
        </w:tabs>
        <w:ind w:left="360"/>
      </w:pPr>
      <w:r>
        <w:t>“California’s Housing Accountability Act</w:t>
      </w:r>
      <w:r w:rsidR="0066209D">
        <w:t>.</w:t>
      </w:r>
      <w:r>
        <w:t xml:space="preserve">” Cal. Appellate Judicial Attorney Institute. </w:t>
      </w:r>
      <w:r w:rsidR="0066209D">
        <w:t xml:space="preserve">San Francisco. </w:t>
      </w:r>
      <w:r>
        <w:t>Sept. 2022.</w:t>
      </w:r>
    </w:p>
    <w:p w14:paraId="4B80610B" w14:textId="77777777" w:rsidR="00085E76" w:rsidRDefault="00085E76" w:rsidP="006B2A60">
      <w:pPr>
        <w:tabs>
          <w:tab w:val="left" w:pos="9180"/>
        </w:tabs>
        <w:ind w:left="360"/>
      </w:pPr>
    </w:p>
    <w:p w14:paraId="0DB66916" w14:textId="656950E3" w:rsidR="00085E76" w:rsidRDefault="00085E76" w:rsidP="006B2A60">
      <w:pPr>
        <w:tabs>
          <w:tab w:val="left" w:pos="9180"/>
        </w:tabs>
        <w:ind w:left="360"/>
      </w:pPr>
      <w:r>
        <w:t>“The Builder’s Remedy for Housing-Element Noncompliance.” Abundant Housing Los Angeles Workshop</w:t>
      </w:r>
      <w:r w:rsidR="0066209D">
        <w:t>. Los Angeles.</w:t>
      </w:r>
      <w:r>
        <w:t xml:space="preserve"> Sept. 2022.</w:t>
      </w:r>
    </w:p>
    <w:p w14:paraId="165AC335" w14:textId="77777777" w:rsidR="00085E76" w:rsidRDefault="00085E76" w:rsidP="006B2A60">
      <w:pPr>
        <w:tabs>
          <w:tab w:val="left" w:pos="9180"/>
        </w:tabs>
        <w:ind w:left="360"/>
      </w:pPr>
    </w:p>
    <w:p w14:paraId="4E30D32D" w14:textId="458FFD55" w:rsidR="006B2A60" w:rsidRDefault="006B2A60" w:rsidP="006B2A60">
      <w:pPr>
        <w:tabs>
          <w:tab w:val="left" w:pos="9180"/>
        </w:tabs>
        <w:ind w:left="360"/>
      </w:pPr>
      <w:r>
        <w:t>“</w:t>
      </w:r>
      <w:r w:rsidRPr="006B2A60">
        <w:t>When</w:t>
      </w:r>
      <w:r>
        <w:t xml:space="preserve"> </w:t>
      </w:r>
      <w:proofErr w:type="spellStart"/>
      <w:r w:rsidRPr="006B2A60">
        <w:t>Superstatutes</w:t>
      </w:r>
      <w:proofErr w:type="spellEnd"/>
      <w:r w:rsidRPr="006B2A60">
        <w:t xml:space="preserve"> Collide:</w:t>
      </w:r>
      <w:r>
        <w:t xml:space="preserve"> </w:t>
      </w:r>
      <w:r w:rsidRPr="006B2A60">
        <w:t>CEQA, the HAA, and Tectonic Change in Land Use Law</w:t>
      </w:r>
      <w:r>
        <w:t xml:space="preserve">.” Pepperdine Law School. Law Review Symposium. </w:t>
      </w:r>
      <w:r w:rsidR="001573BF">
        <w:t xml:space="preserve">Malibu, CA. </w:t>
      </w:r>
      <w:r>
        <w:t>Mar</w:t>
      </w:r>
      <w:r w:rsidR="0017452F">
        <w:t>.</w:t>
      </w:r>
      <w:r>
        <w:t xml:space="preserve"> 2022.</w:t>
      </w:r>
    </w:p>
    <w:p w14:paraId="7AC75450" w14:textId="77777777" w:rsidR="00085E76" w:rsidRDefault="00085E76" w:rsidP="002704BD">
      <w:pPr>
        <w:tabs>
          <w:tab w:val="left" w:pos="9180"/>
        </w:tabs>
        <w:ind w:left="360"/>
        <w:jc w:val="both"/>
      </w:pPr>
    </w:p>
    <w:p w14:paraId="36A568B2" w14:textId="088DA40C" w:rsidR="006B2A60" w:rsidRDefault="00085E76" w:rsidP="002704BD">
      <w:pPr>
        <w:tabs>
          <w:tab w:val="left" w:pos="9180"/>
        </w:tabs>
        <w:ind w:left="360"/>
        <w:jc w:val="both"/>
      </w:pPr>
      <w:r>
        <w:t xml:space="preserve">“The Housing Element Opportunity,” </w:t>
      </w:r>
      <w:r w:rsidRPr="00085E76">
        <w:t>Southern California Association of Non</w:t>
      </w:r>
      <w:r>
        <w:t>-</w:t>
      </w:r>
      <w:r w:rsidRPr="00085E76">
        <w:t>Profit Housing</w:t>
      </w:r>
      <w:r>
        <w:t xml:space="preserve"> Developers. March, 2021.</w:t>
      </w:r>
    </w:p>
    <w:p w14:paraId="392DD2E4" w14:textId="77777777" w:rsidR="00085E76" w:rsidRDefault="00085E76" w:rsidP="002704BD">
      <w:pPr>
        <w:tabs>
          <w:tab w:val="left" w:pos="9180"/>
        </w:tabs>
        <w:ind w:left="360"/>
        <w:jc w:val="both"/>
      </w:pPr>
    </w:p>
    <w:p w14:paraId="502AA0D8" w14:textId="14510E60" w:rsidR="00970D0F" w:rsidRDefault="00970D0F" w:rsidP="002704BD">
      <w:pPr>
        <w:tabs>
          <w:tab w:val="left" w:pos="9180"/>
        </w:tabs>
        <w:ind w:left="360"/>
        <w:jc w:val="both"/>
      </w:pPr>
      <w:r w:rsidRPr="00970D0F">
        <w:t>“</w:t>
      </w:r>
      <w:r>
        <w:t>‘</w:t>
      </w:r>
      <w:r w:rsidRPr="00970D0F">
        <w:t>I Would, If Only I Could</w:t>
      </w:r>
      <w:r>
        <w:t>’</w:t>
      </w:r>
      <w:r w:rsidRPr="00970D0F">
        <w:t xml:space="preserve"> How Cities Can Use California’s Housing Element to Overcome Neighborhood Resistance to New Housing</w:t>
      </w:r>
      <w:r>
        <w:t xml:space="preserve">,” Willamette Law </w:t>
      </w:r>
      <w:r w:rsidR="002704BD">
        <w:t>School</w:t>
      </w:r>
      <w:r w:rsidR="006E5752">
        <w:t xml:space="preserve">. Law Review </w:t>
      </w:r>
      <w:r w:rsidR="002704BD">
        <w:t>Symposium.</w:t>
      </w:r>
      <w:r>
        <w:t xml:space="preserve"> </w:t>
      </w:r>
      <w:r w:rsidR="002704BD">
        <w:t>March</w:t>
      </w:r>
      <w:r w:rsidR="0066209D">
        <w:t>,</w:t>
      </w:r>
      <w:r w:rsidR="002704BD">
        <w:t xml:space="preserve"> 2021.</w:t>
      </w:r>
    </w:p>
    <w:p w14:paraId="0E694D09" w14:textId="77777777" w:rsidR="00970D0F" w:rsidRDefault="00970D0F" w:rsidP="001B11F5">
      <w:pPr>
        <w:tabs>
          <w:tab w:val="left" w:pos="9180"/>
        </w:tabs>
        <w:ind w:left="360"/>
        <w:jc w:val="both"/>
      </w:pPr>
    </w:p>
    <w:p w14:paraId="78BD03DE" w14:textId="393A4752" w:rsidR="002704BD" w:rsidRDefault="002704BD" w:rsidP="002704BD">
      <w:pPr>
        <w:tabs>
          <w:tab w:val="left" w:pos="9180"/>
        </w:tabs>
        <w:ind w:left="360"/>
        <w:jc w:val="both"/>
      </w:pPr>
      <w:r w:rsidRPr="00970D0F">
        <w:t>“</w:t>
      </w:r>
      <w:r>
        <w:t>‘</w:t>
      </w:r>
      <w:r w:rsidRPr="00970D0F">
        <w:t>I Would, If Only I Could</w:t>
      </w:r>
      <w:r>
        <w:t>’</w:t>
      </w:r>
      <w:r w:rsidRPr="00970D0F">
        <w:t xml:space="preserve"> How Cities Can Use California’s Housing Element to Overcome Neighborhood Resistance to New Housing</w:t>
      </w:r>
      <w:r w:rsidR="0066209D">
        <w:t>.</w:t>
      </w:r>
      <w:r>
        <w:t>” SPUR. San Francisco. Jan. 2021.</w:t>
      </w:r>
    </w:p>
    <w:p w14:paraId="064A654C" w14:textId="77777777" w:rsidR="002704BD" w:rsidRDefault="002704BD" w:rsidP="006E5752">
      <w:pPr>
        <w:tabs>
          <w:tab w:val="left" w:pos="9180"/>
        </w:tabs>
        <w:jc w:val="both"/>
      </w:pPr>
    </w:p>
    <w:p w14:paraId="6F1CBBA5" w14:textId="77777777" w:rsidR="00C62B1A" w:rsidRDefault="00C62B1A" w:rsidP="001B11F5">
      <w:pPr>
        <w:tabs>
          <w:tab w:val="left" w:pos="9180"/>
        </w:tabs>
        <w:ind w:left="360"/>
        <w:jc w:val="both"/>
      </w:pPr>
      <w:r>
        <w:t>“</w:t>
      </w:r>
      <w:r w:rsidRPr="00C62B1A">
        <w:t>Superintending Local Constraints on Housing Development: How California Can Do It Better</w:t>
      </w:r>
      <w:r>
        <w:t>.” UC Davis School of Law, Summer Faculty Workshop</w:t>
      </w:r>
      <w:r w:rsidR="002704BD">
        <w:t>.</w:t>
      </w:r>
      <w:r>
        <w:t xml:space="preserve"> June 2020.</w:t>
      </w:r>
    </w:p>
    <w:p w14:paraId="3C579B22" w14:textId="77777777" w:rsidR="00C62B1A" w:rsidRDefault="00C62B1A" w:rsidP="001B11F5">
      <w:pPr>
        <w:tabs>
          <w:tab w:val="left" w:pos="9180"/>
        </w:tabs>
        <w:ind w:left="360"/>
        <w:jc w:val="both"/>
      </w:pPr>
    </w:p>
    <w:p w14:paraId="07E73A4D" w14:textId="77777777" w:rsidR="002A34BF" w:rsidRPr="002A34BF" w:rsidRDefault="002A34BF" w:rsidP="001B11F5">
      <w:pPr>
        <w:tabs>
          <w:tab w:val="left" w:pos="9180"/>
        </w:tabs>
        <w:ind w:left="360"/>
        <w:jc w:val="both"/>
      </w:pPr>
      <w:r>
        <w:t>“M</w:t>
      </w:r>
      <w:r w:rsidRPr="002A34BF">
        <w:t>aking It Work: Legal Foundations for Administrative Reform of California's Housing Framework</w:t>
      </w:r>
      <w:r>
        <w:t xml:space="preserve">.” </w:t>
      </w:r>
      <w:r>
        <w:rPr>
          <w:i/>
        </w:rPr>
        <w:t xml:space="preserve">Ecology Law Quarterly </w:t>
      </w:r>
      <w:r>
        <w:t>Symposium. Berkeley. Feb. 2020.</w:t>
      </w:r>
    </w:p>
    <w:p w14:paraId="4CB4525F" w14:textId="77777777" w:rsidR="002A34BF" w:rsidRDefault="002A34BF" w:rsidP="00042C0B">
      <w:pPr>
        <w:tabs>
          <w:tab w:val="left" w:pos="9180"/>
        </w:tabs>
        <w:ind w:left="360"/>
        <w:jc w:val="both"/>
      </w:pPr>
    </w:p>
    <w:p w14:paraId="3CC8DB68" w14:textId="77777777" w:rsidR="00042C0B" w:rsidRDefault="00042C0B" w:rsidP="00042C0B">
      <w:pPr>
        <w:tabs>
          <w:tab w:val="left" w:pos="9180"/>
        </w:tabs>
        <w:ind w:left="360"/>
        <w:jc w:val="both"/>
      </w:pPr>
      <w:r>
        <w:t>“</w:t>
      </w:r>
      <w:r w:rsidRPr="00042C0B">
        <w:t>Land Use, Home Rule, and the Political Structure of Local Governments</w:t>
      </w:r>
      <w:r>
        <w:t xml:space="preserve">.” </w:t>
      </w:r>
      <w:r w:rsidRPr="002A34BF">
        <w:rPr>
          <w:i/>
        </w:rPr>
        <w:t>Hastings Law Journal</w:t>
      </w:r>
      <w:r>
        <w:t xml:space="preserve"> Symposium. San Francisco. Jan. 2020.</w:t>
      </w:r>
    </w:p>
    <w:p w14:paraId="0095F6E8" w14:textId="77777777" w:rsidR="00042C0B" w:rsidRDefault="00042C0B" w:rsidP="00042C0B">
      <w:pPr>
        <w:tabs>
          <w:tab w:val="left" w:pos="9180"/>
        </w:tabs>
        <w:ind w:left="360"/>
        <w:jc w:val="both"/>
      </w:pPr>
    </w:p>
    <w:p w14:paraId="142DD8C2" w14:textId="77777777" w:rsidR="00042C0B" w:rsidRDefault="00042C0B" w:rsidP="00042C0B">
      <w:pPr>
        <w:tabs>
          <w:tab w:val="left" w:pos="9180"/>
        </w:tabs>
        <w:ind w:left="360"/>
        <w:jc w:val="both"/>
      </w:pPr>
      <w:r>
        <w:t>“</w:t>
      </w:r>
      <w:r w:rsidRPr="00042C0B">
        <w:t>Is</w:t>
      </w:r>
      <w:r>
        <w:t xml:space="preserve"> </w:t>
      </w:r>
      <w:r w:rsidRPr="00042C0B">
        <w:t>California’s Assault on Exclusionary Zoning</w:t>
      </w:r>
      <w:r>
        <w:t xml:space="preserve"> </w:t>
      </w:r>
      <w:r w:rsidRPr="00042C0B">
        <w:t>at War with Itself?</w:t>
      </w:r>
      <w:r>
        <w:t xml:space="preserve">” American </w:t>
      </w:r>
      <w:proofErr w:type="spellStart"/>
      <w:r>
        <w:t>Ass’n</w:t>
      </w:r>
      <w:proofErr w:type="spellEnd"/>
      <w:r>
        <w:t xml:space="preserve"> of Law Schools Annual Meeting. Washington. Jan. 2020. </w:t>
      </w:r>
    </w:p>
    <w:p w14:paraId="3DE13FFA" w14:textId="77777777" w:rsidR="00042C0B" w:rsidRDefault="00042C0B" w:rsidP="00042C0B">
      <w:pPr>
        <w:tabs>
          <w:tab w:val="left" w:pos="9180"/>
        </w:tabs>
        <w:jc w:val="both"/>
      </w:pPr>
    </w:p>
    <w:p w14:paraId="05603353" w14:textId="77777777" w:rsidR="001F3FCD" w:rsidRDefault="001F3FCD" w:rsidP="001B11F5">
      <w:pPr>
        <w:tabs>
          <w:tab w:val="left" w:pos="9180"/>
        </w:tabs>
        <w:ind w:left="360"/>
        <w:jc w:val="both"/>
      </w:pPr>
      <w:r>
        <w:t xml:space="preserve">“Evaluating Zoning Reform: Lessons from California’s Efforts to Monitor Housing Elements.” </w:t>
      </w:r>
      <w:r w:rsidRPr="001F3FCD">
        <w:t>Roundtable on Recent Zoning Reform Efforts and State Land Use Interventions</w:t>
      </w:r>
      <w:r>
        <w:t>, Suffolk University Law School.</w:t>
      </w:r>
      <w:r w:rsidRPr="001F3FCD">
        <w:t xml:space="preserve"> </w:t>
      </w:r>
      <w:r>
        <w:t>Boston. Nov.</w:t>
      </w:r>
      <w:r w:rsidRPr="001F3FCD">
        <w:t xml:space="preserve"> 2019</w:t>
      </w:r>
      <w:r>
        <w:t xml:space="preserve">. </w:t>
      </w:r>
    </w:p>
    <w:p w14:paraId="569DBCAF" w14:textId="77777777" w:rsidR="001F3FCD" w:rsidRDefault="001F3FCD" w:rsidP="001B11F5">
      <w:pPr>
        <w:tabs>
          <w:tab w:val="left" w:pos="9180"/>
        </w:tabs>
        <w:ind w:left="360"/>
        <w:jc w:val="both"/>
      </w:pPr>
    </w:p>
    <w:p w14:paraId="7C5C74FD" w14:textId="77777777" w:rsidR="00116EB2" w:rsidRDefault="00116EB2" w:rsidP="001B11F5">
      <w:pPr>
        <w:tabs>
          <w:tab w:val="left" w:pos="9180"/>
        </w:tabs>
        <w:ind w:left="360"/>
        <w:jc w:val="both"/>
      </w:pPr>
      <w:r>
        <w:t>“</w:t>
      </w:r>
      <w:r w:rsidRPr="00116EB2">
        <w:t>Statutory Interpretation and the Administrative State: A Perspective from the United States</w:t>
      </w:r>
      <w:r>
        <w:t xml:space="preserve">.” </w:t>
      </w:r>
      <w:r w:rsidRPr="00116EB2">
        <w:t>China University of Political Science and Law</w:t>
      </w:r>
      <w:r>
        <w:t>. Beijing. June 2019.</w:t>
      </w:r>
    </w:p>
    <w:p w14:paraId="020111F0" w14:textId="77777777" w:rsidR="00116EB2" w:rsidRDefault="00116EB2" w:rsidP="001B11F5">
      <w:pPr>
        <w:tabs>
          <w:tab w:val="left" w:pos="9180"/>
        </w:tabs>
        <w:ind w:left="360"/>
        <w:jc w:val="both"/>
      </w:pPr>
    </w:p>
    <w:p w14:paraId="7E19D9C2" w14:textId="77777777" w:rsidR="001B11F5" w:rsidRDefault="001B11F5" w:rsidP="001B11F5">
      <w:pPr>
        <w:tabs>
          <w:tab w:val="left" w:pos="9180"/>
        </w:tabs>
        <w:ind w:left="360"/>
        <w:jc w:val="both"/>
      </w:pPr>
      <w:r>
        <w:t>“Beyond the Double Veto: Land Use Plans as Preemptive Intergovernmental Compa</w:t>
      </w:r>
      <w:r w:rsidR="00552B21">
        <w:t>c</w:t>
      </w:r>
      <w:r>
        <w:t xml:space="preserve">ts.” </w:t>
      </w:r>
      <w:r w:rsidR="00D36E70">
        <w:t>Housing Land Advocates 2019 Annual Conference. Portland. Mar</w:t>
      </w:r>
      <w:r w:rsidR="001761C1">
        <w:t>.</w:t>
      </w:r>
      <w:r w:rsidR="00D36E70">
        <w:t xml:space="preserve"> 2019</w:t>
      </w:r>
      <w:r>
        <w:t>.</w:t>
      </w:r>
    </w:p>
    <w:p w14:paraId="40C3E2D0" w14:textId="77777777" w:rsidR="001B11F5" w:rsidRDefault="001B11F5" w:rsidP="001B11F5">
      <w:pPr>
        <w:tabs>
          <w:tab w:val="left" w:pos="9180"/>
        </w:tabs>
        <w:jc w:val="both"/>
      </w:pPr>
    </w:p>
    <w:p w14:paraId="35E10F5E" w14:textId="77777777" w:rsidR="001B11F5" w:rsidRDefault="001B11F5" w:rsidP="001B11F5">
      <w:pPr>
        <w:tabs>
          <w:tab w:val="left" w:pos="9180"/>
        </w:tabs>
        <w:ind w:left="360"/>
        <w:jc w:val="both"/>
      </w:pPr>
      <w:r>
        <w:t xml:space="preserve">“Beyond the Double Veto: Land Use Plans as Preemptive Intergovernmental Compacts.” </w:t>
      </w:r>
      <w:r w:rsidRPr="001B11F5">
        <w:t>Binational Workshop on Intergovernmental Relations in Planning Practice</w:t>
      </w:r>
      <w:r w:rsidR="00E81B1D">
        <w:t>.</w:t>
      </w:r>
      <w:r>
        <w:t xml:space="preserve"> UCLA Luskin School of Public Affairs. Los Angeles. Feb. 2019.  </w:t>
      </w:r>
    </w:p>
    <w:p w14:paraId="16175FC5" w14:textId="77777777" w:rsidR="00734231" w:rsidRDefault="00734231" w:rsidP="001B11F5">
      <w:pPr>
        <w:tabs>
          <w:tab w:val="left" w:pos="9180"/>
        </w:tabs>
        <w:ind w:left="360"/>
        <w:jc w:val="both"/>
      </w:pPr>
    </w:p>
    <w:p w14:paraId="19C1BB25" w14:textId="77777777" w:rsidR="00734231" w:rsidRDefault="00734231" w:rsidP="001B11F5">
      <w:pPr>
        <w:tabs>
          <w:tab w:val="left" w:pos="9180"/>
        </w:tabs>
        <w:ind w:left="360"/>
        <w:jc w:val="both"/>
      </w:pPr>
      <w:r>
        <w:t>“</w:t>
      </w:r>
      <w:r w:rsidRPr="00734231">
        <w:t xml:space="preserve">Auctioning the </w:t>
      </w:r>
      <w:proofErr w:type="spellStart"/>
      <w:r w:rsidRPr="00734231">
        <w:t>Upzone</w:t>
      </w:r>
      <w:proofErr w:type="spellEnd"/>
      <w:r w:rsidRPr="00734231">
        <w:t>: A New Strategy to Induce Local Government Compliance with State Housing Policies</w:t>
      </w:r>
      <w:r>
        <w:t>.” UC Davis School of Law (faculty workshop). Jan. 2019.</w:t>
      </w:r>
    </w:p>
    <w:p w14:paraId="38354538" w14:textId="77777777" w:rsidR="001B11F5" w:rsidRDefault="001B11F5" w:rsidP="004144C7">
      <w:pPr>
        <w:tabs>
          <w:tab w:val="left" w:pos="9180"/>
        </w:tabs>
        <w:ind w:left="360"/>
        <w:jc w:val="both"/>
      </w:pPr>
    </w:p>
    <w:p w14:paraId="6EAD59D2" w14:textId="77777777" w:rsidR="00323356" w:rsidRDefault="00323356" w:rsidP="004144C7">
      <w:pPr>
        <w:tabs>
          <w:tab w:val="left" w:pos="9180"/>
        </w:tabs>
        <w:ind w:left="360"/>
        <w:jc w:val="both"/>
      </w:pPr>
      <w:r>
        <w:t>“Beyond the Double Veto: Land Use Plans as Preemptive Intergovernmental Contracts.” 7</w:t>
      </w:r>
      <w:r w:rsidRPr="00323356">
        <w:rPr>
          <w:vertAlign w:val="superscript"/>
        </w:rPr>
        <w:t>th</w:t>
      </w:r>
      <w:r>
        <w:t xml:space="preserve"> Annual State and Local Government Law Works-in-Progress Conference. Fordham University. New York. Sept. 2018.</w:t>
      </w:r>
    </w:p>
    <w:p w14:paraId="6CA05E27" w14:textId="77777777" w:rsidR="0005328A" w:rsidRDefault="0005328A" w:rsidP="002A6A82">
      <w:pPr>
        <w:tabs>
          <w:tab w:val="left" w:pos="9180"/>
        </w:tabs>
        <w:ind w:right="2160"/>
      </w:pPr>
    </w:p>
    <w:p w14:paraId="5F48DCE0" w14:textId="77777777" w:rsidR="0005328A" w:rsidRDefault="0005328A" w:rsidP="002A6A82">
      <w:pPr>
        <w:tabs>
          <w:tab w:val="left" w:pos="9180"/>
        </w:tabs>
        <w:ind w:right="2160"/>
      </w:pPr>
    </w:p>
    <w:p w14:paraId="094E6DFF" w14:textId="77777777" w:rsidR="004479FE" w:rsidRDefault="004479FE" w:rsidP="004479FE">
      <w:pPr>
        <w:pStyle w:val="Heading1"/>
        <w:tabs>
          <w:tab w:val="clear" w:pos="9360"/>
          <w:tab w:val="left" w:pos="9180"/>
        </w:tabs>
        <w:ind w:left="270" w:right="-90" w:hanging="270"/>
        <w:jc w:val="left"/>
        <w:rPr>
          <w:rFonts w:ascii="Times New Roman" w:hAnsi="Times New Roman"/>
          <w:b w:val="0"/>
          <w:sz w:val="24"/>
        </w:rPr>
      </w:pPr>
      <w:r>
        <w:rPr>
          <w:rFonts w:ascii="Times New Roman" w:hAnsi="Times New Roman"/>
          <w:sz w:val="24"/>
          <w:u w:val="single"/>
        </w:rPr>
        <w:t>Teaching</w:t>
      </w:r>
    </w:p>
    <w:p w14:paraId="20DE8357" w14:textId="77777777" w:rsidR="004479FE" w:rsidRDefault="004479FE" w:rsidP="002A6A82">
      <w:pPr>
        <w:tabs>
          <w:tab w:val="left" w:pos="9180"/>
        </w:tabs>
        <w:ind w:right="2160"/>
      </w:pPr>
      <w:r>
        <w:tab/>
      </w:r>
    </w:p>
    <w:p w14:paraId="136160D2" w14:textId="0BCEE9E9" w:rsidR="004479FE" w:rsidRDefault="00092AAA" w:rsidP="004479FE">
      <w:pPr>
        <w:tabs>
          <w:tab w:val="left" w:pos="9180"/>
        </w:tabs>
        <w:ind w:left="360"/>
      </w:pPr>
      <w:r>
        <w:t xml:space="preserve">Property, </w:t>
      </w:r>
      <w:r w:rsidR="005B06BE">
        <w:t>Land Use</w:t>
      </w:r>
      <w:r w:rsidR="00DB7211">
        <w:t xml:space="preserve"> &amp; Housing Law</w:t>
      </w:r>
      <w:r w:rsidR="005B06BE">
        <w:t xml:space="preserve">, Election Law, </w:t>
      </w:r>
      <w:r w:rsidR="005B2AD9">
        <w:t>Administrative Law,</w:t>
      </w:r>
      <w:r w:rsidR="004479FE">
        <w:t xml:space="preserve"> </w:t>
      </w:r>
      <w:r w:rsidR="005B2AD9">
        <w:t>Statutory Interpretation</w:t>
      </w:r>
      <w:r w:rsidR="005B06BE">
        <w:t>.</w:t>
      </w:r>
    </w:p>
    <w:p w14:paraId="19CC2551" w14:textId="77777777" w:rsidR="001C1762" w:rsidRDefault="001C1762" w:rsidP="005518D3">
      <w:pPr>
        <w:tabs>
          <w:tab w:val="left" w:pos="9180"/>
        </w:tabs>
      </w:pPr>
    </w:p>
    <w:p w14:paraId="47C063C6" w14:textId="77777777" w:rsidR="004479FE" w:rsidRDefault="004479FE" w:rsidP="002A6A82">
      <w:pPr>
        <w:tabs>
          <w:tab w:val="left" w:pos="9180"/>
        </w:tabs>
        <w:ind w:right="2160"/>
      </w:pPr>
    </w:p>
    <w:p w14:paraId="3AC08A7B" w14:textId="3B6716FC" w:rsidR="00212D57" w:rsidRDefault="00212D57" w:rsidP="00212D57">
      <w:pPr>
        <w:pStyle w:val="Heading1"/>
        <w:tabs>
          <w:tab w:val="clear" w:pos="9360"/>
          <w:tab w:val="left" w:pos="9180"/>
        </w:tabs>
        <w:ind w:left="270" w:right="-90" w:hanging="270"/>
        <w:jc w:val="left"/>
        <w:rPr>
          <w:rFonts w:ascii="Times New Roman" w:hAnsi="Times New Roman"/>
          <w:b w:val="0"/>
          <w:sz w:val="24"/>
        </w:rPr>
      </w:pPr>
      <w:r>
        <w:rPr>
          <w:rFonts w:ascii="Times New Roman" w:hAnsi="Times New Roman"/>
          <w:sz w:val="24"/>
          <w:u w:val="single"/>
        </w:rPr>
        <w:t>Service</w:t>
      </w:r>
    </w:p>
    <w:p w14:paraId="23797D12" w14:textId="77777777" w:rsidR="00095975" w:rsidRDefault="00095975" w:rsidP="00095975">
      <w:pPr>
        <w:tabs>
          <w:tab w:val="left" w:pos="9180"/>
        </w:tabs>
        <w:rPr>
          <w:b/>
        </w:rPr>
      </w:pPr>
    </w:p>
    <w:p w14:paraId="06BFE56C" w14:textId="6EFEAEE0" w:rsidR="00095975" w:rsidRPr="005B2AD9" w:rsidRDefault="00095975" w:rsidP="00095975">
      <w:pPr>
        <w:tabs>
          <w:tab w:val="left" w:pos="9180"/>
        </w:tabs>
        <w:rPr>
          <w:u w:val="single"/>
        </w:rPr>
      </w:pPr>
      <w:r>
        <w:rPr>
          <w:u w:val="single"/>
        </w:rPr>
        <w:t>University</w:t>
      </w:r>
      <w:r w:rsidRPr="005B2AD9">
        <w:rPr>
          <w:u w:val="single"/>
        </w:rPr>
        <w:t xml:space="preserve"> Service</w:t>
      </w:r>
    </w:p>
    <w:p w14:paraId="27B34562" w14:textId="77777777" w:rsidR="00095975" w:rsidRDefault="00095975" w:rsidP="00DC76C7">
      <w:pPr>
        <w:tabs>
          <w:tab w:val="left" w:pos="9180"/>
        </w:tabs>
        <w:ind w:left="360"/>
      </w:pPr>
    </w:p>
    <w:p w14:paraId="0E134FEA" w14:textId="7CE992D7" w:rsidR="00C83A12" w:rsidRDefault="00C83A12" w:rsidP="00DC76C7">
      <w:pPr>
        <w:tabs>
          <w:tab w:val="left" w:pos="9180"/>
        </w:tabs>
        <w:ind w:left="360"/>
      </w:pPr>
      <w:r>
        <w:t>Member, Educational Policy Committee, UC Davis School of Law (2022-23)</w:t>
      </w:r>
    </w:p>
    <w:p w14:paraId="549D043B" w14:textId="77777777" w:rsidR="00C83A12" w:rsidRDefault="00C83A12" w:rsidP="00DC76C7">
      <w:pPr>
        <w:tabs>
          <w:tab w:val="left" w:pos="9180"/>
        </w:tabs>
        <w:ind w:left="360"/>
      </w:pPr>
    </w:p>
    <w:p w14:paraId="5764A68A" w14:textId="15ED8892" w:rsidR="00DC76C7" w:rsidRDefault="00DC76C7" w:rsidP="00DC76C7">
      <w:pPr>
        <w:tabs>
          <w:tab w:val="left" w:pos="9180"/>
        </w:tabs>
        <w:ind w:left="360"/>
      </w:pPr>
      <w:r>
        <w:t>Member, Intellectual Enrichment Committee, UC Davis School of Law (2021-</w:t>
      </w:r>
      <w:r w:rsidR="00C83A12">
        <w:t>22</w:t>
      </w:r>
      <w:r>
        <w:t>)</w:t>
      </w:r>
    </w:p>
    <w:p w14:paraId="4B55E88E" w14:textId="77777777" w:rsidR="002704BD" w:rsidRDefault="002704BD" w:rsidP="00DC76C7">
      <w:pPr>
        <w:tabs>
          <w:tab w:val="left" w:pos="9180"/>
        </w:tabs>
      </w:pPr>
    </w:p>
    <w:p w14:paraId="39C7630F" w14:textId="77777777" w:rsidR="004715A5" w:rsidRDefault="004715A5" w:rsidP="004715A5">
      <w:pPr>
        <w:tabs>
          <w:tab w:val="left" w:pos="9180"/>
        </w:tabs>
        <w:ind w:left="360"/>
      </w:pPr>
      <w:r>
        <w:t xml:space="preserve">Member, Tenure Committee of </w:t>
      </w:r>
      <w:proofErr w:type="spellStart"/>
      <w:r>
        <w:t>Karrigan</w:t>
      </w:r>
      <w:proofErr w:type="spellEnd"/>
      <w:r>
        <w:t xml:space="preserve"> Bork, UC Davis School of Law (2019-21)</w:t>
      </w:r>
    </w:p>
    <w:p w14:paraId="312FF743" w14:textId="77777777" w:rsidR="004715A5" w:rsidRDefault="004715A5" w:rsidP="00092FAA">
      <w:pPr>
        <w:tabs>
          <w:tab w:val="left" w:pos="9180"/>
        </w:tabs>
        <w:ind w:left="360"/>
      </w:pPr>
    </w:p>
    <w:p w14:paraId="182DA3C1" w14:textId="77777777" w:rsidR="00A42AA8" w:rsidRDefault="00A42AA8" w:rsidP="00092FAA">
      <w:pPr>
        <w:tabs>
          <w:tab w:val="left" w:pos="9180"/>
        </w:tabs>
        <w:ind w:left="360"/>
      </w:pPr>
      <w:r>
        <w:t>Member, Educational Policy Committee, UC Davis School of Law (2019-20)</w:t>
      </w:r>
    </w:p>
    <w:p w14:paraId="29EFD17F" w14:textId="77777777" w:rsidR="00A42AA8" w:rsidRDefault="00A42AA8" w:rsidP="00092FAA">
      <w:pPr>
        <w:tabs>
          <w:tab w:val="left" w:pos="9180"/>
        </w:tabs>
        <w:ind w:left="360"/>
      </w:pPr>
    </w:p>
    <w:p w14:paraId="7044B952" w14:textId="77777777" w:rsidR="00F3310C" w:rsidRDefault="00F3310C" w:rsidP="00092FAA">
      <w:pPr>
        <w:tabs>
          <w:tab w:val="left" w:pos="9180"/>
        </w:tabs>
        <w:ind w:left="360"/>
      </w:pPr>
      <w:r>
        <w:t>Member, Admissions Committee, UC Davis School of Law (2018-19)</w:t>
      </w:r>
    </w:p>
    <w:p w14:paraId="178663DF" w14:textId="77777777" w:rsidR="00F3310C" w:rsidRDefault="00F3310C" w:rsidP="00092FAA">
      <w:pPr>
        <w:tabs>
          <w:tab w:val="left" w:pos="9180"/>
        </w:tabs>
        <w:ind w:left="360"/>
      </w:pPr>
    </w:p>
    <w:p w14:paraId="19B216D7" w14:textId="77777777" w:rsidR="00092FAA" w:rsidRDefault="00092FAA" w:rsidP="00092FAA">
      <w:pPr>
        <w:tabs>
          <w:tab w:val="left" w:pos="9180"/>
        </w:tabs>
        <w:ind w:left="360"/>
      </w:pPr>
      <w:r>
        <w:t xml:space="preserve">Chair, University Committee on Academic Freedom, Univ. of California (2017 - </w:t>
      </w:r>
      <w:r w:rsidR="004218EF">
        <w:t>2018</w:t>
      </w:r>
      <w:r>
        <w:t>)</w:t>
      </w:r>
    </w:p>
    <w:p w14:paraId="6022EBC1" w14:textId="77777777" w:rsidR="00092FAA" w:rsidRDefault="00092FAA" w:rsidP="00092FAA">
      <w:pPr>
        <w:tabs>
          <w:tab w:val="left" w:pos="9180"/>
        </w:tabs>
        <w:ind w:left="360"/>
      </w:pPr>
    </w:p>
    <w:p w14:paraId="36BB270D" w14:textId="77777777" w:rsidR="00092FAA" w:rsidRDefault="00092FAA" w:rsidP="00092FAA">
      <w:pPr>
        <w:tabs>
          <w:tab w:val="left" w:pos="9180"/>
        </w:tabs>
        <w:ind w:left="360"/>
      </w:pPr>
      <w:r>
        <w:t>Vice Chair, University Committee on Academic Freedom, Univ. of California (2016-2017)</w:t>
      </w:r>
    </w:p>
    <w:p w14:paraId="44D5F2B1" w14:textId="77777777" w:rsidR="00092FAA" w:rsidRDefault="00092FAA" w:rsidP="00092FAA">
      <w:pPr>
        <w:tabs>
          <w:tab w:val="left" w:pos="9180"/>
        </w:tabs>
        <w:ind w:left="360"/>
      </w:pPr>
    </w:p>
    <w:p w14:paraId="5ECC4964" w14:textId="77777777" w:rsidR="00092FAA" w:rsidRDefault="00092FAA" w:rsidP="00407517">
      <w:pPr>
        <w:tabs>
          <w:tab w:val="left" w:pos="9180"/>
        </w:tabs>
        <w:ind w:left="360"/>
      </w:pPr>
      <w:r>
        <w:t>Member, University Committee on Academic Freedom, Univ. of California (2015-</w:t>
      </w:r>
      <w:r w:rsidR="00F3310C">
        <w:t>2018</w:t>
      </w:r>
      <w:r>
        <w:t>)</w:t>
      </w:r>
    </w:p>
    <w:p w14:paraId="5E285A0B" w14:textId="77777777" w:rsidR="00092FAA" w:rsidRDefault="00092FAA" w:rsidP="00471199">
      <w:pPr>
        <w:tabs>
          <w:tab w:val="left" w:pos="9180"/>
        </w:tabs>
        <w:ind w:left="360"/>
      </w:pPr>
    </w:p>
    <w:p w14:paraId="4D13343B" w14:textId="77777777" w:rsidR="00CE063D" w:rsidRDefault="00CE063D" w:rsidP="00471199">
      <w:pPr>
        <w:tabs>
          <w:tab w:val="left" w:pos="9180"/>
        </w:tabs>
        <w:ind w:left="360"/>
      </w:pPr>
      <w:r>
        <w:t>Chair, Intellectual Enrichment Committee, UC Davis School of Law (2015-</w:t>
      </w:r>
      <w:r w:rsidR="00092FAA">
        <w:t>2017</w:t>
      </w:r>
      <w:r>
        <w:t>).</w:t>
      </w:r>
    </w:p>
    <w:p w14:paraId="74C7AC46" w14:textId="77777777" w:rsidR="00CE063D" w:rsidRDefault="00CE063D" w:rsidP="00471199">
      <w:pPr>
        <w:tabs>
          <w:tab w:val="left" w:pos="9180"/>
        </w:tabs>
        <w:ind w:left="360"/>
      </w:pPr>
    </w:p>
    <w:p w14:paraId="2B28E866" w14:textId="77777777" w:rsidR="00CE063D" w:rsidRDefault="00CE063D" w:rsidP="00CE063D">
      <w:pPr>
        <w:tabs>
          <w:tab w:val="left" w:pos="9180"/>
        </w:tabs>
        <w:ind w:left="360"/>
      </w:pPr>
      <w:r>
        <w:t>Member, Intellectual Enrichment Committee, UC Davis School of Law (2014-</w:t>
      </w:r>
      <w:r w:rsidR="00DC76C7">
        <w:t>2017</w:t>
      </w:r>
      <w:r>
        <w:t>).</w:t>
      </w:r>
    </w:p>
    <w:p w14:paraId="5B686B58" w14:textId="77777777" w:rsidR="00092FAA" w:rsidRDefault="00092FAA" w:rsidP="009B2BFF">
      <w:pPr>
        <w:tabs>
          <w:tab w:val="left" w:pos="9180"/>
        </w:tabs>
      </w:pPr>
    </w:p>
    <w:p w14:paraId="4FEAE416" w14:textId="77777777" w:rsidR="00471199" w:rsidRDefault="00471199" w:rsidP="00471199">
      <w:pPr>
        <w:tabs>
          <w:tab w:val="left" w:pos="9180"/>
        </w:tabs>
        <w:ind w:left="360"/>
      </w:pPr>
      <w:r>
        <w:t xml:space="preserve">Chair, Committee on Academic Freedom </w:t>
      </w:r>
      <w:r w:rsidR="004A6436">
        <w:t xml:space="preserve">and Responsibility, UC Davis </w:t>
      </w:r>
      <w:r>
        <w:t>(2014</w:t>
      </w:r>
      <w:r w:rsidR="002A0744">
        <w:t>-</w:t>
      </w:r>
      <w:r w:rsidR="004A6436">
        <w:t>2016</w:t>
      </w:r>
      <w:r>
        <w:t>)</w:t>
      </w:r>
    </w:p>
    <w:p w14:paraId="013D0706" w14:textId="77777777" w:rsidR="00471199" w:rsidRDefault="00471199" w:rsidP="002257E4">
      <w:pPr>
        <w:tabs>
          <w:tab w:val="left" w:pos="9180"/>
        </w:tabs>
        <w:ind w:left="360"/>
      </w:pPr>
    </w:p>
    <w:p w14:paraId="1D431B4B" w14:textId="77777777" w:rsidR="00047A92" w:rsidRDefault="00047A92" w:rsidP="00CE063D">
      <w:pPr>
        <w:tabs>
          <w:tab w:val="left" w:pos="9180"/>
        </w:tabs>
        <w:ind w:left="360"/>
      </w:pPr>
      <w:r>
        <w:t>Member, Committee on Academic Freedom</w:t>
      </w:r>
      <w:r w:rsidR="004A6436">
        <w:t xml:space="preserve"> and Responsibility, UC Davis</w:t>
      </w:r>
      <w:r>
        <w:t xml:space="preserve"> (2012-</w:t>
      </w:r>
      <w:r w:rsidR="004A6436">
        <w:t>2016</w:t>
      </w:r>
      <w:r>
        <w:t>)</w:t>
      </w:r>
    </w:p>
    <w:p w14:paraId="327AC2DF" w14:textId="77777777" w:rsidR="002A0744" w:rsidRDefault="002A0744" w:rsidP="009B2BFF">
      <w:pPr>
        <w:tabs>
          <w:tab w:val="left" w:pos="9180"/>
        </w:tabs>
      </w:pPr>
    </w:p>
    <w:p w14:paraId="2A92B3F3" w14:textId="77777777" w:rsidR="006323B0" w:rsidRDefault="006323B0" w:rsidP="002257E4">
      <w:pPr>
        <w:tabs>
          <w:tab w:val="left" w:pos="9180"/>
        </w:tabs>
        <w:ind w:left="360"/>
      </w:pPr>
      <w:r>
        <w:t>Member, Faculty Appointments Committee, UC Davis School of Law (2012-13)</w:t>
      </w:r>
    </w:p>
    <w:p w14:paraId="590E45AF" w14:textId="77777777" w:rsidR="006323B0" w:rsidRDefault="006323B0" w:rsidP="002257E4">
      <w:pPr>
        <w:tabs>
          <w:tab w:val="left" w:pos="9180"/>
        </w:tabs>
        <w:ind w:left="360"/>
      </w:pPr>
    </w:p>
    <w:p w14:paraId="139428F3" w14:textId="77777777" w:rsidR="00FA2145" w:rsidRDefault="00FA2145" w:rsidP="002257E4">
      <w:pPr>
        <w:tabs>
          <w:tab w:val="left" w:pos="9180"/>
        </w:tabs>
        <w:ind w:left="360"/>
      </w:pPr>
      <w:r>
        <w:t>Member, King Hall Alum</w:t>
      </w:r>
      <w:r w:rsidR="006323B0">
        <w:t>s in Teaching Committee, UC</w:t>
      </w:r>
      <w:r>
        <w:t xml:space="preserve"> Davis School of Law (2011</w:t>
      </w:r>
      <w:r w:rsidR="006323B0">
        <w:t>-12</w:t>
      </w:r>
      <w:r>
        <w:t>)</w:t>
      </w:r>
    </w:p>
    <w:p w14:paraId="35F3B052" w14:textId="77777777" w:rsidR="00FA2145" w:rsidRDefault="00FA2145" w:rsidP="002257E4">
      <w:pPr>
        <w:tabs>
          <w:tab w:val="left" w:pos="9180"/>
        </w:tabs>
        <w:ind w:left="360"/>
      </w:pPr>
    </w:p>
    <w:p w14:paraId="60BFFC8C" w14:textId="77777777" w:rsidR="00287967" w:rsidRDefault="00287967" w:rsidP="002257E4">
      <w:pPr>
        <w:tabs>
          <w:tab w:val="left" w:pos="9180"/>
        </w:tabs>
        <w:ind w:left="360"/>
      </w:pPr>
      <w:r>
        <w:t xml:space="preserve">Member, Search Committee for Director of Academic Support, </w:t>
      </w:r>
      <w:r w:rsidR="006323B0">
        <w:t>UC</w:t>
      </w:r>
      <w:r>
        <w:t xml:space="preserve"> Davis School of Law (</w:t>
      </w:r>
      <w:r w:rsidR="00FA2145">
        <w:t>fall 2010</w:t>
      </w:r>
      <w:r>
        <w:t>).</w:t>
      </w:r>
    </w:p>
    <w:p w14:paraId="404880FE" w14:textId="77777777" w:rsidR="00287967" w:rsidRDefault="00287967" w:rsidP="002257E4">
      <w:pPr>
        <w:tabs>
          <w:tab w:val="left" w:pos="9180"/>
        </w:tabs>
        <w:ind w:left="360"/>
      </w:pPr>
    </w:p>
    <w:p w14:paraId="38896CF6" w14:textId="77777777" w:rsidR="0063713A" w:rsidRDefault="0063713A" w:rsidP="002257E4">
      <w:pPr>
        <w:tabs>
          <w:tab w:val="left" w:pos="9180"/>
        </w:tabs>
        <w:ind w:left="360"/>
      </w:pPr>
      <w:r>
        <w:t xml:space="preserve">Member, Judicial Clerkships Committee, </w:t>
      </w:r>
      <w:r w:rsidR="006323B0">
        <w:t>UC</w:t>
      </w:r>
      <w:r w:rsidR="00FA2145">
        <w:t xml:space="preserve"> </w:t>
      </w:r>
      <w:r>
        <w:t>Davis School of Law (</w:t>
      </w:r>
      <w:r w:rsidR="006323B0">
        <w:t>2009-12</w:t>
      </w:r>
      <w:r>
        <w:t>)</w:t>
      </w:r>
    </w:p>
    <w:p w14:paraId="0B25E74C" w14:textId="77777777" w:rsidR="0063713A" w:rsidRDefault="0063713A" w:rsidP="002257E4">
      <w:pPr>
        <w:tabs>
          <w:tab w:val="left" w:pos="9180"/>
        </w:tabs>
        <w:ind w:left="360"/>
      </w:pPr>
    </w:p>
    <w:p w14:paraId="4826FE7D" w14:textId="77777777" w:rsidR="0063713A" w:rsidRDefault="0063713A" w:rsidP="0063713A">
      <w:pPr>
        <w:tabs>
          <w:tab w:val="left" w:pos="9180"/>
        </w:tabs>
        <w:ind w:left="360"/>
      </w:pPr>
      <w:r>
        <w:t xml:space="preserve">Member, Educational Policy Committee, </w:t>
      </w:r>
      <w:r w:rsidR="006323B0">
        <w:t>UC</w:t>
      </w:r>
      <w:r w:rsidR="00FA2145">
        <w:t xml:space="preserve"> </w:t>
      </w:r>
      <w:r>
        <w:t>Davis School of Law (2009-10)</w:t>
      </w:r>
    </w:p>
    <w:p w14:paraId="1AFDDDE0" w14:textId="77777777" w:rsidR="0063713A" w:rsidRDefault="0063713A" w:rsidP="0063713A">
      <w:pPr>
        <w:tabs>
          <w:tab w:val="left" w:pos="9180"/>
        </w:tabs>
      </w:pPr>
    </w:p>
    <w:p w14:paraId="18359366" w14:textId="77777777" w:rsidR="00365B3C" w:rsidRDefault="00365B3C" w:rsidP="002257E4">
      <w:pPr>
        <w:tabs>
          <w:tab w:val="left" w:pos="9180"/>
        </w:tabs>
        <w:ind w:left="360"/>
      </w:pPr>
      <w:r>
        <w:t xml:space="preserve">Member, Admissions Committee, </w:t>
      </w:r>
      <w:r w:rsidR="006323B0">
        <w:t>UC</w:t>
      </w:r>
      <w:r w:rsidR="00FA2145">
        <w:t xml:space="preserve"> </w:t>
      </w:r>
      <w:r>
        <w:t>Davis School of Law (2008-09)</w:t>
      </w:r>
      <w:r w:rsidR="002257E4">
        <w:t>.</w:t>
      </w:r>
    </w:p>
    <w:p w14:paraId="5A646C4C" w14:textId="77777777" w:rsidR="00365B3C" w:rsidRDefault="00365B3C" w:rsidP="002257E4">
      <w:pPr>
        <w:tabs>
          <w:tab w:val="left" w:pos="9180"/>
        </w:tabs>
        <w:ind w:left="360"/>
      </w:pPr>
    </w:p>
    <w:p w14:paraId="599B7AF2" w14:textId="77777777" w:rsidR="00B541B3" w:rsidRDefault="00B541B3" w:rsidP="002257E4">
      <w:pPr>
        <w:tabs>
          <w:tab w:val="left" w:pos="9180"/>
        </w:tabs>
        <w:ind w:left="360"/>
      </w:pPr>
      <w:r>
        <w:t xml:space="preserve">Member, Faculty </w:t>
      </w:r>
      <w:r w:rsidR="00D13302">
        <w:t>Appointments</w:t>
      </w:r>
      <w:r>
        <w:t xml:space="preserve"> Committee, </w:t>
      </w:r>
      <w:r w:rsidR="006323B0">
        <w:t>UC</w:t>
      </w:r>
      <w:r w:rsidR="00FA2145">
        <w:t xml:space="preserve"> </w:t>
      </w:r>
      <w:r>
        <w:t>Davis School of La</w:t>
      </w:r>
      <w:r w:rsidR="002257E4">
        <w:t>w (2006-07).</w:t>
      </w:r>
    </w:p>
    <w:p w14:paraId="3CC87FDD" w14:textId="77777777" w:rsidR="00B541B3" w:rsidRDefault="00B541B3" w:rsidP="002257E4">
      <w:pPr>
        <w:tabs>
          <w:tab w:val="left" w:pos="9180"/>
        </w:tabs>
        <w:ind w:left="360"/>
      </w:pPr>
    </w:p>
    <w:p w14:paraId="72DE14FA" w14:textId="77777777" w:rsidR="00B541B3" w:rsidRDefault="00212D57" w:rsidP="002257E4">
      <w:pPr>
        <w:tabs>
          <w:tab w:val="left" w:pos="9180"/>
        </w:tabs>
        <w:ind w:left="360"/>
      </w:pPr>
      <w:r>
        <w:t xml:space="preserve">Member, Affirmative Action and Diversity Committee, </w:t>
      </w:r>
      <w:r w:rsidR="006323B0">
        <w:t>UC</w:t>
      </w:r>
      <w:r w:rsidR="00FA2145">
        <w:t xml:space="preserve"> </w:t>
      </w:r>
      <w:r>
        <w:t>Davis (</w:t>
      </w:r>
      <w:r w:rsidR="00D97EF1">
        <w:t>2005-</w:t>
      </w:r>
      <w:r w:rsidR="00B541B3">
        <w:t>07</w:t>
      </w:r>
      <w:r w:rsidR="002257E4">
        <w:t>).</w:t>
      </w:r>
    </w:p>
    <w:p w14:paraId="4CD7B6E7" w14:textId="77777777" w:rsidR="00B541B3" w:rsidRDefault="00B541B3" w:rsidP="002257E4">
      <w:pPr>
        <w:tabs>
          <w:tab w:val="left" w:pos="9180"/>
        </w:tabs>
        <w:ind w:left="360"/>
      </w:pPr>
    </w:p>
    <w:p w14:paraId="0A908DF8" w14:textId="77777777" w:rsidR="00212D57" w:rsidRDefault="00212D57" w:rsidP="002257E4">
      <w:pPr>
        <w:tabs>
          <w:tab w:val="left" w:pos="9180"/>
        </w:tabs>
        <w:ind w:left="360"/>
      </w:pPr>
      <w:r>
        <w:t xml:space="preserve">Faculty Advisor, </w:t>
      </w:r>
      <w:r w:rsidRPr="00212D57">
        <w:rPr>
          <w:i/>
        </w:rPr>
        <w:t>U.C. Davis Law Review</w:t>
      </w:r>
      <w:r>
        <w:t xml:space="preserve"> (</w:t>
      </w:r>
      <w:r w:rsidR="00365B3C">
        <w:t>2005-08</w:t>
      </w:r>
      <w:r w:rsidR="002257E4">
        <w:t>).</w:t>
      </w:r>
    </w:p>
    <w:p w14:paraId="66A31299" w14:textId="77777777" w:rsidR="00212D57" w:rsidRDefault="00212D57" w:rsidP="002257E4">
      <w:pPr>
        <w:tabs>
          <w:tab w:val="left" w:pos="9180"/>
        </w:tabs>
        <w:ind w:left="360"/>
      </w:pPr>
    </w:p>
    <w:p w14:paraId="190D5791" w14:textId="77777777" w:rsidR="00212D57" w:rsidRDefault="00212D57" w:rsidP="002257E4">
      <w:pPr>
        <w:tabs>
          <w:tab w:val="left" w:pos="9180"/>
        </w:tabs>
        <w:ind w:left="360"/>
      </w:pPr>
      <w:r>
        <w:t xml:space="preserve">Faculty Advisory, Environmental Law Society, </w:t>
      </w:r>
      <w:r w:rsidR="006323B0">
        <w:t>UC</w:t>
      </w:r>
      <w:r w:rsidR="00FA2145">
        <w:t xml:space="preserve"> </w:t>
      </w:r>
      <w:r>
        <w:t>Dav</w:t>
      </w:r>
      <w:r w:rsidR="002257E4">
        <w:t>is School of Law (2004-</w:t>
      </w:r>
      <w:r w:rsidR="00DC76C7">
        <w:t>present</w:t>
      </w:r>
      <w:r w:rsidR="002257E4">
        <w:t>).</w:t>
      </w:r>
    </w:p>
    <w:p w14:paraId="2FE5234E" w14:textId="77777777" w:rsidR="00212D57" w:rsidRDefault="00212D57" w:rsidP="002257E4">
      <w:pPr>
        <w:tabs>
          <w:tab w:val="left" w:pos="9180"/>
        </w:tabs>
        <w:ind w:left="360"/>
      </w:pPr>
    </w:p>
    <w:p w14:paraId="7581E355" w14:textId="5AD268FD" w:rsidR="00212D57" w:rsidRDefault="00212D57" w:rsidP="00095975">
      <w:pPr>
        <w:tabs>
          <w:tab w:val="left" w:pos="7440"/>
        </w:tabs>
        <w:ind w:left="360"/>
      </w:pPr>
      <w:r>
        <w:t xml:space="preserve">Member, Libraries Committee, </w:t>
      </w:r>
      <w:r w:rsidR="006323B0">
        <w:t>UC</w:t>
      </w:r>
      <w:r w:rsidR="00FA2145">
        <w:t xml:space="preserve"> </w:t>
      </w:r>
      <w:r>
        <w:t>Davis School of Law (2004-05)</w:t>
      </w:r>
      <w:r w:rsidR="002257E4">
        <w:t>.</w:t>
      </w:r>
      <w:r w:rsidR="00047A92">
        <w:tab/>
      </w:r>
    </w:p>
    <w:p w14:paraId="12FB3821" w14:textId="77777777" w:rsidR="009B4CD4" w:rsidRDefault="009B4CD4" w:rsidP="009B4CD4">
      <w:pPr>
        <w:tabs>
          <w:tab w:val="left" w:pos="9180"/>
        </w:tabs>
        <w:ind w:left="360"/>
        <w:rPr>
          <w:b/>
        </w:rPr>
      </w:pPr>
    </w:p>
    <w:p w14:paraId="4AA51464" w14:textId="77777777" w:rsidR="009B4CD4" w:rsidRPr="005B2AD9" w:rsidRDefault="009B4CD4" w:rsidP="00095975">
      <w:pPr>
        <w:tabs>
          <w:tab w:val="left" w:pos="9180"/>
        </w:tabs>
        <w:rPr>
          <w:u w:val="single"/>
        </w:rPr>
      </w:pPr>
      <w:r w:rsidRPr="005B2AD9">
        <w:rPr>
          <w:u w:val="single"/>
        </w:rPr>
        <w:t>External Service</w:t>
      </w:r>
    </w:p>
    <w:p w14:paraId="3A0C2854" w14:textId="77777777" w:rsidR="009B4CD4" w:rsidRDefault="009B4CD4" w:rsidP="002257E4">
      <w:pPr>
        <w:tabs>
          <w:tab w:val="left" w:pos="9180"/>
        </w:tabs>
        <w:ind w:left="360"/>
      </w:pPr>
    </w:p>
    <w:p w14:paraId="104EEC9D" w14:textId="6B05DBE9" w:rsidR="00124568" w:rsidRDefault="00095975" w:rsidP="002257E4">
      <w:pPr>
        <w:tabs>
          <w:tab w:val="left" w:pos="9180"/>
        </w:tabs>
        <w:ind w:left="360"/>
        <w:rPr>
          <w:iCs/>
        </w:rPr>
      </w:pPr>
      <w:r>
        <w:rPr>
          <w:iCs/>
        </w:rPr>
        <w:t xml:space="preserve">Founding Advisory Board Member, Abundance Academic Network.   </w:t>
      </w:r>
    </w:p>
    <w:p w14:paraId="72A108C6" w14:textId="77777777" w:rsidR="00095975" w:rsidRDefault="00095975" w:rsidP="002257E4">
      <w:pPr>
        <w:tabs>
          <w:tab w:val="left" w:pos="9180"/>
        </w:tabs>
        <w:ind w:left="360"/>
        <w:rPr>
          <w:iCs/>
        </w:rPr>
      </w:pPr>
    </w:p>
    <w:p w14:paraId="69D31B67" w14:textId="120B6C1E" w:rsidR="00E26467" w:rsidRDefault="00E26467" w:rsidP="00E26467">
      <w:pPr>
        <w:tabs>
          <w:tab w:val="left" w:pos="9180"/>
        </w:tabs>
        <w:ind w:left="360"/>
        <w:rPr>
          <w:iCs/>
        </w:rPr>
      </w:pPr>
      <w:r>
        <w:rPr>
          <w:iCs/>
        </w:rPr>
        <w:t xml:space="preserve">Member, California’s Housing Future 2040 Sounding Board, </w:t>
      </w:r>
      <w:r w:rsidR="0066209D">
        <w:rPr>
          <w:iCs/>
        </w:rPr>
        <w:t>Cal.</w:t>
      </w:r>
      <w:r>
        <w:rPr>
          <w:iCs/>
        </w:rPr>
        <w:t xml:space="preserve"> </w:t>
      </w:r>
      <w:r w:rsidR="0066209D">
        <w:rPr>
          <w:iCs/>
        </w:rPr>
        <w:t xml:space="preserve">Dept. of </w:t>
      </w:r>
      <w:proofErr w:type="spellStart"/>
      <w:r w:rsidR="0066209D">
        <w:rPr>
          <w:iCs/>
        </w:rPr>
        <w:t>Hous</w:t>
      </w:r>
      <w:proofErr w:type="spellEnd"/>
      <w:r w:rsidR="0066209D">
        <w:rPr>
          <w:iCs/>
        </w:rPr>
        <w:t xml:space="preserve">. &amp; </w:t>
      </w:r>
      <w:proofErr w:type="spellStart"/>
      <w:r w:rsidR="0066209D">
        <w:rPr>
          <w:iCs/>
        </w:rPr>
        <w:t>Cmty</w:t>
      </w:r>
      <w:proofErr w:type="spellEnd"/>
      <w:r w:rsidR="0066209D">
        <w:rPr>
          <w:iCs/>
        </w:rPr>
        <w:t>. Development.</w:t>
      </w:r>
    </w:p>
    <w:p w14:paraId="3EDC8266" w14:textId="77777777" w:rsidR="00E26467" w:rsidRDefault="00E26467" w:rsidP="002257E4">
      <w:pPr>
        <w:tabs>
          <w:tab w:val="left" w:pos="9180"/>
        </w:tabs>
        <w:ind w:left="360"/>
        <w:rPr>
          <w:iCs/>
        </w:rPr>
      </w:pPr>
    </w:p>
    <w:p w14:paraId="0477221A" w14:textId="192791EC" w:rsidR="00500833" w:rsidRDefault="00500833" w:rsidP="0066209D">
      <w:pPr>
        <w:tabs>
          <w:tab w:val="left" w:pos="9180"/>
        </w:tabs>
        <w:ind w:left="360"/>
        <w:rPr>
          <w:iCs/>
        </w:rPr>
      </w:pPr>
      <w:r>
        <w:rPr>
          <w:iCs/>
        </w:rPr>
        <w:t xml:space="preserve">Member, Housing Data Working Group, </w:t>
      </w:r>
      <w:r w:rsidR="0066209D">
        <w:rPr>
          <w:iCs/>
        </w:rPr>
        <w:t xml:space="preserve">Cal. Dept. of </w:t>
      </w:r>
      <w:proofErr w:type="spellStart"/>
      <w:r w:rsidR="0066209D">
        <w:rPr>
          <w:iCs/>
        </w:rPr>
        <w:t>Hous</w:t>
      </w:r>
      <w:proofErr w:type="spellEnd"/>
      <w:r w:rsidR="0066209D">
        <w:rPr>
          <w:iCs/>
        </w:rPr>
        <w:t xml:space="preserve">. &amp; </w:t>
      </w:r>
      <w:proofErr w:type="spellStart"/>
      <w:r w:rsidR="0066209D">
        <w:rPr>
          <w:iCs/>
        </w:rPr>
        <w:t>Cmty</w:t>
      </w:r>
      <w:proofErr w:type="spellEnd"/>
      <w:r w:rsidR="0066209D">
        <w:rPr>
          <w:iCs/>
        </w:rPr>
        <w:t>. Development.</w:t>
      </w:r>
    </w:p>
    <w:p w14:paraId="3812DBAF" w14:textId="77777777" w:rsidR="00E26467" w:rsidRDefault="00E26467" w:rsidP="00E26467">
      <w:pPr>
        <w:tabs>
          <w:tab w:val="left" w:pos="9180"/>
        </w:tabs>
        <w:ind w:left="360"/>
        <w:rPr>
          <w:iCs/>
        </w:rPr>
      </w:pPr>
    </w:p>
    <w:p w14:paraId="020DFC11" w14:textId="6CD75500" w:rsidR="0063713A" w:rsidRDefault="00DC76C7" w:rsidP="002257E4">
      <w:pPr>
        <w:tabs>
          <w:tab w:val="left" w:pos="9180"/>
        </w:tabs>
        <w:ind w:left="360"/>
        <w:rPr>
          <w:iCs/>
        </w:rPr>
      </w:pPr>
      <w:r>
        <w:rPr>
          <w:iCs/>
        </w:rPr>
        <w:t>Volunteer</w:t>
      </w:r>
      <w:r w:rsidR="0063713A">
        <w:rPr>
          <w:iCs/>
        </w:rPr>
        <w:t xml:space="preserve"> </w:t>
      </w:r>
      <w:r>
        <w:rPr>
          <w:iCs/>
        </w:rPr>
        <w:t>advisor to</w:t>
      </w:r>
      <w:r w:rsidR="00E90131">
        <w:rPr>
          <w:iCs/>
        </w:rPr>
        <w:t>:</w:t>
      </w:r>
      <w:r>
        <w:rPr>
          <w:iCs/>
        </w:rPr>
        <w:t xml:space="preserve"> C</w:t>
      </w:r>
      <w:r w:rsidR="00500833">
        <w:rPr>
          <w:iCs/>
        </w:rPr>
        <w:t xml:space="preserve">alifornia </w:t>
      </w:r>
      <w:proofErr w:type="spellStart"/>
      <w:r w:rsidR="00500833">
        <w:rPr>
          <w:iCs/>
        </w:rPr>
        <w:t>Yimby</w:t>
      </w:r>
      <w:proofErr w:type="spellEnd"/>
      <w:r w:rsidR="00500833">
        <w:rPr>
          <w:iCs/>
        </w:rPr>
        <w:t xml:space="preserve">, </w:t>
      </w:r>
      <w:r w:rsidR="006B2E6E">
        <w:rPr>
          <w:iCs/>
        </w:rPr>
        <w:t xml:space="preserve">SPUR, </w:t>
      </w:r>
      <w:r>
        <w:rPr>
          <w:iCs/>
        </w:rPr>
        <w:t>YIMBY Law, California Renters Legal Advocacy and Education Fund, Abundant Housing Los Angeles, and</w:t>
      </w:r>
      <w:r w:rsidR="00E90131">
        <w:rPr>
          <w:iCs/>
        </w:rPr>
        <w:t xml:space="preserve">, some years ago, </w:t>
      </w:r>
      <w:r w:rsidR="0063713A">
        <w:rPr>
          <w:iCs/>
        </w:rPr>
        <w:t>Repair California</w:t>
      </w:r>
      <w:r>
        <w:rPr>
          <w:iCs/>
        </w:rPr>
        <w:t xml:space="preserve"> (</w:t>
      </w:r>
      <w:r w:rsidR="0063713A">
        <w:rPr>
          <w:iCs/>
        </w:rPr>
        <w:t xml:space="preserve">a coalition advocating for a constitutional convention to revise California’s constitution).  </w:t>
      </w:r>
    </w:p>
    <w:p w14:paraId="44C7D702" w14:textId="77777777" w:rsidR="00095975" w:rsidRDefault="00095975" w:rsidP="00095975">
      <w:pPr>
        <w:tabs>
          <w:tab w:val="left" w:pos="9180"/>
        </w:tabs>
        <w:ind w:left="360"/>
      </w:pPr>
    </w:p>
    <w:p w14:paraId="694C8396" w14:textId="70A9FFD1" w:rsidR="00095975" w:rsidRDefault="00095975" w:rsidP="00095975">
      <w:pPr>
        <w:tabs>
          <w:tab w:val="left" w:pos="9180"/>
        </w:tabs>
        <w:ind w:left="360"/>
        <w:rPr>
          <w:iCs/>
        </w:rPr>
      </w:pPr>
      <w:r>
        <w:t xml:space="preserve">Peer reviews conducted for </w:t>
      </w:r>
      <w:r>
        <w:rPr>
          <w:i/>
        </w:rPr>
        <w:t>American Law and Economics Review</w:t>
      </w:r>
      <w:r>
        <w:t>,</w:t>
      </w:r>
      <w:r>
        <w:rPr>
          <w:i/>
        </w:rPr>
        <w:t xml:space="preserve"> </w:t>
      </w:r>
      <w:r w:rsidRPr="00212D57">
        <w:rPr>
          <w:i/>
        </w:rPr>
        <w:t>Election Law Journal</w:t>
      </w:r>
      <w:r>
        <w:rPr>
          <w:i/>
        </w:rPr>
        <w:t>, Harvard Law Review</w:t>
      </w:r>
      <w:r>
        <w:t>,</w:t>
      </w:r>
      <w:r>
        <w:rPr>
          <w:i/>
        </w:rPr>
        <w:t xml:space="preserve"> Yale Law Journal</w:t>
      </w:r>
      <w:r>
        <w:t xml:space="preserve">, </w:t>
      </w:r>
      <w:r>
        <w:rPr>
          <w:i/>
        </w:rPr>
        <w:t>Stanford Law Review</w:t>
      </w:r>
      <w:r>
        <w:t xml:space="preserve">, </w:t>
      </w:r>
      <w:r w:rsidRPr="0066209D">
        <w:rPr>
          <w:i/>
          <w:iCs/>
        </w:rPr>
        <w:t>Journal of Politics</w:t>
      </w:r>
      <w:r>
        <w:t xml:space="preserve">, </w:t>
      </w:r>
      <w:r>
        <w:rPr>
          <w:i/>
          <w:iCs/>
        </w:rPr>
        <w:t>Political Behavior</w:t>
      </w:r>
      <w:r>
        <w:t xml:space="preserve">, </w:t>
      </w:r>
      <w:r>
        <w:rPr>
          <w:i/>
          <w:iCs/>
        </w:rPr>
        <w:t>Political Analysis</w:t>
      </w:r>
      <w:r>
        <w:t>, University of Chicago Press, and Routledge Press</w:t>
      </w:r>
      <w:r>
        <w:rPr>
          <w:iCs/>
        </w:rPr>
        <w:t>.</w:t>
      </w:r>
    </w:p>
    <w:p w14:paraId="3760EF4E" w14:textId="77777777" w:rsidR="00095975" w:rsidRDefault="00095975" w:rsidP="00095975">
      <w:pPr>
        <w:tabs>
          <w:tab w:val="left" w:pos="9180"/>
        </w:tabs>
        <w:ind w:left="360"/>
        <w:rPr>
          <w:iCs/>
        </w:rPr>
      </w:pPr>
    </w:p>
    <w:p w14:paraId="1CC946B3" w14:textId="77777777" w:rsidR="00095975" w:rsidRDefault="00095975" w:rsidP="00095975">
      <w:pPr>
        <w:tabs>
          <w:tab w:val="left" w:pos="9180"/>
        </w:tabs>
        <w:ind w:left="360"/>
        <w:rPr>
          <w:iCs/>
        </w:rPr>
      </w:pPr>
      <w:r>
        <w:rPr>
          <w:iCs/>
        </w:rPr>
        <w:t xml:space="preserve">External member of dissertation committees for </w:t>
      </w:r>
      <w:proofErr w:type="spellStart"/>
      <w:r>
        <w:rPr>
          <w:iCs/>
        </w:rPr>
        <w:t>Slande</w:t>
      </w:r>
      <w:proofErr w:type="spellEnd"/>
      <w:r>
        <w:rPr>
          <w:iCs/>
        </w:rPr>
        <w:t xml:space="preserve"> </w:t>
      </w:r>
      <w:proofErr w:type="spellStart"/>
      <w:r>
        <w:rPr>
          <w:iCs/>
        </w:rPr>
        <w:t>Erole</w:t>
      </w:r>
      <w:proofErr w:type="spellEnd"/>
      <w:r>
        <w:rPr>
          <w:iCs/>
        </w:rPr>
        <w:t xml:space="preserve"> (UC Davis, political science) Matt </w:t>
      </w:r>
      <w:proofErr w:type="spellStart"/>
      <w:r>
        <w:rPr>
          <w:iCs/>
        </w:rPr>
        <w:t>Lesenye</w:t>
      </w:r>
      <w:proofErr w:type="spellEnd"/>
      <w:r>
        <w:rPr>
          <w:iCs/>
        </w:rPr>
        <w:t xml:space="preserve"> (UC Davis, political science), Justin Levitt (UC San Diego, political science) and Samrat Sinha (University of Delaware, political science).</w:t>
      </w:r>
    </w:p>
    <w:p w14:paraId="6D8BC3C8" w14:textId="77777777" w:rsidR="00B64193" w:rsidRDefault="00B64193">
      <w:pPr>
        <w:tabs>
          <w:tab w:val="left" w:pos="9180"/>
        </w:tabs>
      </w:pPr>
    </w:p>
    <w:p w14:paraId="25E2C4EC" w14:textId="77777777" w:rsidR="002257E4" w:rsidRDefault="002257E4" w:rsidP="002257E4">
      <w:pPr>
        <w:pStyle w:val="Heading1"/>
        <w:tabs>
          <w:tab w:val="clear" w:pos="9360"/>
          <w:tab w:val="left" w:pos="9180"/>
        </w:tabs>
        <w:ind w:left="270" w:right="-90" w:hanging="270"/>
        <w:jc w:val="left"/>
        <w:rPr>
          <w:rFonts w:ascii="Times New Roman" w:hAnsi="Times New Roman"/>
          <w:sz w:val="24"/>
          <w:u w:val="single"/>
        </w:rPr>
      </w:pPr>
    </w:p>
    <w:p w14:paraId="07A9667B" w14:textId="77777777" w:rsidR="002257E4" w:rsidRDefault="002257E4" w:rsidP="002257E4">
      <w:pPr>
        <w:pStyle w:val="Heading1"/>
        <w:tabs>
          <w:tab w:val="clear" w:pos="9360"/>
          <w:tab w:val="left" w:pos="9180"/>
        </w:tabs>
        <w:ind w:left="270" w:right="-90" w:hanging="270"/>
        <w:jc w:val="left"/>
        <w:rPr>
          <w:rFonts w:ascii="Times New Roman" w:hAnsi="Times New Roman"/>
          <w:b w:val="0"/>
          <w:sz w:val="24"/>
        </w:rPr>
      </w:pPr>
      <w:r>
        <w:rPr>
          <w:rFonts w:ascii="Times New Roman" w:hAnsi="Times New Roman"/>
          <w:sz w:val="24"/>
          <w:u w:val="single"/>
        </w:rPr>
        <w:t>Bar Admission</w:t>
      </w:r>
    </w:p>
    <w:p w14:paraId="08CD40DF" w14:textId="77777777" w:rsidR="002257E4" w:rsidRDefault="002257E4">
      <w:pPr>
        <w:tabs>
          <w:tab w:val="left" w:pos="9180"/>
        </w:tabs>
      </w:pPr>
    </w:p>
    <w:p w14:paraId="453E69BA" w14:textId="77777777" w:rsidR="002257E4" w:rsidRPr="00E20FA0" w:rsidRDefault="005B2AD9" w:rsidP="002257E4">
      <w:pPr>
        <w:tabs>
          <w:tab w:val="left" w:pos="9180"/>
        </w:tabs>
        <w:ind w:left="360"/>
      </w:pPr>
      <w:r>
        <w:t>California</w:t>
      </w:r>
      <w:r w:rsidR="002257E4">
        <w:tab/>
      </w:r>
    </w:p>
    <w:sectPr w:rsidR="002257E4" w:rsidRPr="00E20FA0">
      <w:footerReference w:type="even" r:id="rId98"/>
      <w:footerReference w:type="default" r:id="rId99"/>
      <w:type w:val="continuous"/>
      <w:pgSz w:w="12240" w:h="15840"/>
      <w:pgMar w:top="1440" w:right="1350" w:bottom="126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7ED7" w14:textId="77777777" w:rsidR="003B6406" w:rsidRDefault="003B6406">
      <w:r>
        <w:separator/>
      </w:r>
    </w:p>
  </w:endnote>
  <w:endnote w:type="continuationSeparator" w:id="0">
    <w:p w14:paraId="607D3096" w14:textId="77777777" w:rsidR="003B6406" w:rsidRDefault="003B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altName w:val="Times New Roman"/>
    <w:charset w:val="00"/>
    <w:family w:val="roman"/>
    <w:pitch w:val="variable"/>
    <w:sig w:usb0="E0002AFF" w:usb1="C0007841" w:usb2="00000009" w:usb3="00000000" w:csb0="000001FF" w:csb1="00000000"/>
  </w:font>
  <w:font w:name="Courier 10 Pitch">
    <w:altName w:val="Courier New"/>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3EC3" w14:textId="77777777" w:rsidR="00092FAA" w:rsidRDefault="00092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0C3ADCF" w14:textId="77777777" w:rsidR="00092FAA" w:rsidRDefault="00092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88A8" w14:textId="77777777" w:rsidR="00092FAA" w:rsidRDefault="00092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913">
      <w:rPr>
        <w:rStyle w:val="PageNumber"/>
      </w:rPr>
      <w:t>2</w:t>
    </w:r>
    <w:r>
      <w:rPr>
        <w:rStyle w:val="PageNumber"/>
      </w:rPr>
      <w:fldChar w:fldCharType="end"/>
    </w:r>
  </w:p>
  <w:p w14:paraId="0AC1802F" w14:textId="77777777" w:rsidR="00092FAA" w:rsidRDefault="0009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4DBB" w14:textId="77777777" w:rsidR="003B6406" w:rsidRDefault="003B6406">
      <w:r>
        <w:separator/>
      </w:r>
    </w:p>
  </w:footnote>
  <w:footnote w:type="continuationSeparator" w:id="0">
    <w:p w14:paraId="1DCFB856" w14:textId="77777777" w:rsidR="003B6406" w:rsidRDefault="003B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4065D"/>
    <w:multiLevelType w:val="hybridMultilevel"/>
    <w:tmpl w:val="E85A5A18"/>
    <w:lvl w:ilvl="0" w:tplc="A01E3112">
      <w:numFmt w:val="bullet"/>
      <w:lvlText w:val="-"/>
      <w:lvlJc w:val="left"/>
      <w:pPr>
        <w:tabs>
          <w:tab w:val="num" w:pos="1350"/>
        </w:tabs>
        <w:ind w:left="1350" w:hanging="360"/>
      </w:pPr>
      <w:rPr>
        <w:rFonts w:ascii="Times New Roman" w:eastAsia="Times New Roman" w:hAnsi="Times New Roman" w:cs="Times New Roman"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31E72E6A"/>
    <w:multiLevelType w:val="hybridMultilevel"/>
    <w:tmpl w:val="55E0C388"/>
    <w:lvl w:ilvl="0" w:tplc="C7B29D12">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A7F30"/>
    <w:multiLevelType w:val="hybridMultilevel"/>
    <w:tmpl w:val="8F52BE46"/>
    <w:lvl w:ilvl="0" w:tplc="0ECE3F5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992893"/>
    <w:multiLevelType w:val="singleLevel"/>
    <w:tmpl w:val="88887508"/>
    <w:lvl w:ilvl="0">
      <w:start w:val="203"/>
      <w:numFmt w:val="bullet"/>
      <w:lvlText w:val="-"/>
      <w:lvlJc w:val="left"/>
      <w:pPr>
        <w:tabs>
          <w:tab w:val="num" w:pos="1080"/>
        </w:tabs>
        <w:ind w:left="1080" w:hanging="360"/>
      </w:pPr>
      <w:rPr>
        <w:rFonts w:hint="default"/>
      </w:rPr>
    </w:lvl>
  </w:abstractNum>
  <w:abstractNum w:abstractNumId="4" w15:restartNumberingAfterBreak="0">
    <w:nsid w:val="5C6C6B28"/>
    <w:multiLevelType w:val="multilevel"/>
    <w:tmpl w:val="70C8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C7C77"/>
    <w:multiLevelType w:val="multilevel"/>
    <w:tmpl w:val="69D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B7"/>
    <w:rsid w:val="0000441B"/>
    <w:rsid w:val="00007397"/>
    <w:rsid w:val="0001612A"/>
    <w:rsid w:val="000227CB"/>
    <w:rsid w:val="0002308F"/>
    <w:rsid w:val="00025575"/>
    <w:rsid w:val="00026029"/>
    <w:rsid w:val="00026D32"/>
    <w:rsid w:val="0003511B"/>
    <w:rsid w:val="00042C0B"/>
    <w:rsid w:val="00046AF1"/>
    <w:rsid w:val="00047A92"/>
    <w:rsid w:val="00050EA9"/>
    <w:rsid w:val="00051DB3"/>
    <w:rsid w:val="0005328A"/>
    <w:rsid w:val="00075198"/>
    <w:rsid w:val="00077B1D"/>
    <w:rsid w:val="00082C5E"/>
    <w:rsid w:val="00082D1F"/>
    <w:rsid w:val="00085E76"/>
    <w:rsid w:val="00091340"/>
    <w:rsid w:val="00092AAA"/>
    <w:rsid w:val="00092FAA"/>
    <w:rsid w:val="00095975"/>
    <w:rsid w:val="000A7BAC"/>
    <w:rsid w:val="000B1DA4"/>
    <w:rsid w:val="000C01FA"/>
    <w:rsid w:val="000D45B4"/>
    <w:rsid w:val="000D6375"/>
    <w:rsid w:val="000D6B17"/>
    <w:rsid w:val="000E0648"/>
    <w:rsid w:val="000E1EAB"/>
    <w:rsid w:val="000F03EC"/>
    <w:rsid w:val="000F3BB3"/>
    <w:rsid w:val="000F3E00"/>
    <w:rsid w:val="000F5B57"/>
    <w:rsid w:val="001007FB"/>
    <w:rsid w:val="00102893"/>
    <w:rsid w:val="0010303B"/>
    <w:rsid w:val="00104B28"/>
    <w:rsid w:val="001123BA"/>
    <w:rsid w:val="00116EB2"/>
    <w:rsid w:val="00117D7A"/>
    <w:rsid w:val="00124568"/>
    <w:rsid w:val="00135D9F"/>
    <w:rsid w:val="001428FA"/>
    <w:rsid w:val="00143057"/>
    <w:rsid w:val="00152C2D"/>
    <w:rsid w:val="00152F95"/>
    <w:rsid w:val="00154A67"/>
    <w:rsid w:val="001567C1"/>
    <w:rsid w:val="001573BF"/>
    <w:rsid w:val="00170780"/>
    <w:rsid w:val="0017452F"/>
    <w:rsid w:val="001761C1"/>
    <w:rsid w:val="00183ECE"/>
    <w:rsid w:val="00184483"/>
    <w:rsid w:val="00184B30"/>
    <w:rsid w:val="00191273"/>
    <w:rsid w:val="001915A6"/>
    <w:rsid w:val="001A6ACB"/>
    <w:rsid w:val="001A76D3"/>
    <w:rsid w:val="001A7B70"/>
    <w:rsid w:val="001B11F5"/>
    <w:rsid w:val="001B2BDD"/>
    <w:rsid w:val="001B43E5"/>
    <w:rsid w:val="001B58C7"/>
    <w:rsid w:val="001B7063"/>
    <w:rsid w:val="001C1762"/>
    <w:rsid w:val="001C5582"/>
    <w:rsid w:val="001C6119"/>
    <w:rsid w:val="001C6401"/>
    <w:rsid w:val="001D0B9A"/>
    <w:rsid w:val="001D35A4"/>
    <w:rsid w:val="001E1C89"/>
    <w:rsid w:val="001E2FE5"/>
    <w:rsid w:val="001F3FCD"/>
    <w:rsid w:val="00203B9D"/>
    <w:rsid w:val="00203EA7"/>
    <w:rsid w:val="002110CD"/>
    <w:rsid w:val="00212D57"/>
    <w:rsid w:val="002257E4"/>
    <w:rsid w:val="00226AA2"/>
    <w:rsid w:val="002311E2"/>
    <w:rsid w:val="00234DA2"/>
    <w:rsid w:val="00234E0A"/>
    <w:rsid w:val="00240206"/>
    <w:rsid w:val="002426FD"/>
    <w:rsid w:val="00244423"/>
    <w:rsid w:val="0024614D"/>
    <w:rsid w:val="00251B1F"/>
    <w:rsid w:val="00254F9E"/>
    <w:rsid w:val="0025556B"/>
    <w:rsid w:val="00255DAE"/>
    <w:rsid w:val="00256B4D"/>
    <w:rsid w:val="002614A5"/>
    <w:rsid w:val="002618A1"/>
    <w:rsid w:val="00263C83"/>
    <w:rsid w:val="00266507"/>
    <w:rsid w:val="002704BD"/>
    <w:rsid w:val="00272886"/>
    <w:rsid w:val="00272B52"/>
    <w:rsid w:val="00274F30"/>
    <w:rsid w:val="0027535E"/>
    <w:rsid w:val="00276EAE"/>
    <w:rsid w:val="00287967"/>
    <w:rsid w:val="002A0744"/>
    <w:rsid w:val="002A34BF"/>
    <w:rsid w:val="002A6034"/>
    <w:rsid w:val="002A6A82"/>
    <w:rsid w:val="002B183C"/>
    <w:rsid w:val="002C1838"/>
    <w:rsid w:val="002C4EEB"/>
    <w:rsid w:val="002C5EFA"/>
    <w:rsid w:val="002D1488"/>
    <w:rsid w:val="002D52A4"/>
    <w:rsid w:val="002E0B3B"/>
    <w:rsid w:val="00306EC0"/>
    <w:rsid w:val="00322E9D"/>
    <w:rsid w:val="00323356"/>
    <w:rsid w:val="00324065"/>
    <w:rsid w:val="003268C3"/>
    <w:rsid w:val="00326ECA"/>
    <w:rsid w:val="00340379"/>
    <w:rsid w:val="00342C48"/>
    <w:rsid w:val="003433FA"/>
    <w:rsid w:val="003502E2"/>
    <w:rsid w:val="003528D0"/>
    <w:rsid w:val="0036317B"/>
    <w:rsid w:val="003648CC"/>
    <w:rsid w:val="00365646"/>
    <w:rsid w:val="00365B3C"/>
    <w:rsid w:val="00374F41"/>
    <w:rsid w:val="00375D06"/>
    <w:rsid w:val="00376FE7"/>
    <w:rsid w:val="00382340"/>
    <w:rsid w:val="003A77C4"/>
    <w:rsid w:val="003A7A07"/>
    <w:rsid w:val="003B5425"/>
    <w:rsid w:val="003B6406"/>
    <w:rsid w:val="003C504E"/>
    <w:rsid w:val="003C6B99"/>
    <w:rsid w:val="003D0256"/>
    <w:rsid w:val="003D2D09"/>
    <w:rsid w:val="003D3683"/>
    <w:rsid w:val="003E05AB"/>
    <w:rsid w:val="003E7F21"/>
    <w:rsid w:val="003F1B8B"/>
    <w:rsid w:val="0040047F"/>
    <w:rsid w:val="00404D75"/>
    <w:rsid w:val="00407517"/>
    <w:rsid w:val="004144C7"/>
    <w:rsid w:val="00414D7B"/>
    <w:rsid w:val="004218EF"/>
    <w:rsid w:val="00421C4C"/>
    <w:rsid w:val="00423170"/>
    <w:rsid w:val="00423CA7"/>
    <w:rsid w:val="00430FFA"/>
    <w:rsid w:val="00434B6A"/>
    <w:rsid w:val="004405C0"/>
    <w:rsid w:val="004479FE"/>
    <w:rsid w:val="00450B0F"/>
    <w:rsid w:val="0046051B"/>
    <w:rsid w:val="004634D8"/>
    <w:rsid w:val="00471199"/>
    <w:rsid w:val="004715A5"/>
    <w:rsid w:val="00471B85"/>
    <w:rsid w:val="00475D1B"/>
    <w:rsid w:val="00477E6C"/>
    <w:rsid w:val="00482E23"/>
    <w:rsid w:val="00487378"/>
    <w:rsid w:val="00492CF4"/>
    <w:rsid w:val="004A0960"/>
    <w:rsid w:val="004A6436"/>
    <w:rsid w:val="004B44B4"/>
    <w:rsid w:val="004B7E56"/>
    <w:rsid w:val="004C17C8"/>
    <w:rsid w:val="004D24F2"/>
    <w:rsid w:val="00500833"/>
    <w:rsid w:val="00501175"/>
    <w:rsid w:val="005108D2"/>
    <w:rsid w:val="005148F7"/>
    <w:rsid w:val="00516092"/>
    <w:rsid w:val="00545A68"/>
    <w:rsid w:val="005518D3"/>
    <w:rsid w:val="00551C06"/>
    <w:rsid w:val="00552B21"/>
    <w:rsid w:val="00554A71"/>
    <w:rsid w:val="00562244"/>
    <w:rsid w:val="005665A8"/>
    <w:rsid w:val="00572BF8"/>
    <w:rsid w:val="0057418B"/>
    <w:rsid w:val="005741B3"/>
    <w:rsid w:val="00585A96"/>
    <w:rsid w:val="00597224"/>
    <w:rsid w:val="005A0E65"/>
    <w:rsid w:val="005A23BD"/>
    <w:rsid w:val="005A7063"/>
    <w:rsid w:val="005B06BE"/>
    <w:rsid w:val="005B0F0F"/>
    <w:rsid w:val="005B19DB"/>
    <w:rsid w:val="005B2AD9"/>
    <w:rsid w:val="005B2C53"/>
    <w:rsid w:val="005C163F"/>
    <w:rsid w:val="005C61CD"/>
    <w:rsid w:val="005E33DE"/>
    <w:rsid w:val="005E74B7"/>
    <w:rsid w:val="005F010B"/>
    <w:rsid w:val="006323B0"/>
    <w:rsid w:val="0063713A"/>
    <w:rsid w:val="006454BA"/>
    <w:rsid w:val="00651271"/>
    <w:rsid w:val="00653700"/>
    <w:rsid w:val="00661242"/>
    <w:rsid w:val="0066209D"/>
    <w:rsid w:val="00664F2B"/>
    <w:rsid w:val="00671F61"/>
    <w:rsid w:val="00675476"/>
    <w:rsid w:val="00676519"/>
    <w:rsid w:val="006912F6"/>
    <w:rsid w:val="00691708"/>
    <w:rsid w:val="00695267"/>
    <w:rsid w:val="0069590E"/>
    <w:rsid w:val="006A3EE5"/>
    <w:rsid w:val="006A58D4"/>
    <w:rsid w:val="006A6FB6"/>
    <w:rsid w:val="006B2A60"/>
    <w:rsid w:val="006B2D42"/>
    <w:rsid w:val="006B2E6E"/>
    <w:rsid w:val="006B4687"/>
    <w:rsid w:val="006C6CAD"/>
    <w:rsid w:val="006D27B0"/>
    <w:rsid w:val="006D2C0F"/>
    <w:rsid w:val="006E12F4"/>
    <w:rsid w:val="006E5752"/>
    <w:rsid w:val="006F3EC4"/>
    <w:rsid w:val="00724DDF"/>
    <w:rsid w:val="00725B19"/>
    <w:rsid w:val="00726F00"/>
    <w:rsid w:val="00731E01"/>
    <w:rsid w:val="00732375"/>
    <w:rsid w:val="00734231"/>
    <w:rsid w:val="00735B70"/>
    <w:rsid w:val="00737CEB"/>
    <w:rsid w:val="00742331"/>
    <w:rsid w:val="007434B5"/>
    <w:rsid w:val="00752A67"/>
    <w:rsid w:val="00754DF2"/>
    <w:rsid w:val="0076083D"/>
    <w:rsid w:val="007608CC"/>
    <w:rsid w:val="00762D89"/>
    <w:rsid w:val="007771E8"/>
    <w:rsid w:val="0078349D"/>
    <w:rsid w:val="00791FD3"/>
    <w:rsid w:val="007B0C70"/>
    <w:rsid w:val="007B2F12"/>
    <w:rsid w:val="007B5EB3"/>
    <w:rsid w:val="007C0085"/>
    <w:rsid w:val="007C54EC"/>
    <w:rsid w:val="007D282C"/>
    <w:rsid w:val="007E5D7C"/>
    <w:rsid w:val="007F3823"/>
    <w:rsid w:val="007F67BE"/>
    <w:rsid w:val="007F6C4E"/>
    <w:rsid w:val="008042FE"/>
    <w:rsid w:val="008148FB"/>
    <w:rsid w:val="0082560E"/>
    <w:rsid w:val="00833550"/>
    <w:rsid w:val="00835C60"/>
    <w:rsid w:val="00837644"/>
    <w:rsid w:val="00843E69"/>
    <w:rsid w:val="00845544"/>
    <w:rsid w:val="0085402C"/>
    <w:rsid w:val="00854643"/>
    <w:rsid w:val="0085590B"/>
    <w:rsid w:val="00860785"/>
    <w:rsid w:val="008709CE"/>
    <w:rsid w:val="0088637B"/>
    <w:rsid w:val="0089580B"/>
    <w:rsid w:val="008A15C3"/>
    <w:rsid w:val="008B4AFB"/>
    <w:rsid w:val="008C2050"/>
    <w:rsid w:val="008C5224"/>
    <w:rsid w:val="008C64FA"/>
    <w:rsid w:val="008D0020"/>
    <w:rsid w:val="00902E9A"/>
    <w:rsid w:val="00903579"/>
    <w:rsid w:val="009144B7"/>
    <w:rsid w:val="00914B32"/>
    <w:rsid w:val="00916880"/>
    <w:rsid w:val="00925D29"/>
    <w:rsid w:val="009307E1"/>
    <w:rsid w:val="00935E2F"/>
    <w:rsid w:val="0094015D"/>
    <w:rsid w:val="009440D7"/>
    <w:rsid w:val="0094753C"/>
    <w:rsid w:val="009513C7"/>
    <w:rsid w:val="00955811"/>
    <w:rsid w:val="00961CF8"/>
    <w:rsid w:val="00965CF1"/>
    <w:rsid w:val="00970D0F"/>
    <w:rsid w:val="00973E22"/>
    <w:rsid w:val="00990911"/>
    <w:rsid w:val="009978E8"/>
    <w:rsid w:val="009A2A1F"/>
    <w:rsid w:val="009B2BFF"/>
    <w:rsid w:val="009B2D72"/>
    <w:rsid w:val="009B3EA4"/>
    <w:rsid w:val="009B4CD4"/>
    <w:rsid w:val="009D02A0"/>
    <w:rsid w:val="009D1364"/>
    <w:rsid w:val="009D25E8"/>
    <w:rsid w:val="009D470B"/>
    <w:rsid w:val="009E18AC"/>
    <w:rsid w:val="009E7243"/>
    <w:rsid w:val="00A01407"/>
    <w:rsid w:val="00A10EB5"/>
    <w:rsid w:val="00A274FD"/>
    <w:rsid w:val="00A410ED"/>
    <w:rsid w:val="00A42AA8"/>
    <w:rsid w:val="00A5286F"/>
    <w:rsid w:val="00A541AE"/>
    <w:rsid w:val="00A56C00"/>
    <w:rsid w:val="00A64BBD"/>
    <w:rsid w:val="00A701E4"/>
    <w:rsid w:val="00A72E6F"/>
    <w:rsid w:val="00A77C08"/>
    <w:rsid w:val="00A8170C"/>
    <w:rsid w:val="00A81DBC"/>
    <w:rsid w:val="00A831A6"/>
    <w:rsid w:val="00A95F0B"/>
    <w:rsid w:val="00AA274D"/>
    <w:rsid w:val="00AA3BC9"/>
    <w:rsid w:val="00AA52A0"/>
    <w:rsid w:val="00AC0032"/>
    <w:rsid w:val="00AC0523"/>
    <w:rsid w:val="00AC3FE5"/>
    <w:rsid w:val="00AD34FB"/>
    <w:rsid w:val="00AD52A9"/>
    <w:rsid w:val="00AD6DD0"/>
    <w:rsid w:val="00AE1DF5"/>
    <w:rsid w:val="00AE5095"/>
    <w:rsid w:val="00AE6802"/>
    <w:rsid w:val="00AE7CE9"/>
    <w:rsid w:val="00AF02FB"/>
    <w:rsid w:val="00AF5B9A"/>
    <w:rsid w:val="00B00D34"/>
    <w:rsid w:val="00B06A67"/>
    <w:rsid w:val="00B17652"/>
    <w:rsid w:val="00B333A4"/>
    <w:rsid w:val="00B33A6A"/>
    <w:rsid w:val="00B3683A"/>
    <w:rsid w:val="00B421E2"/>
    <w:rsid w:val="00B53F11"/>
    <w:rsid w:val="00B541B3"/>
    <w:rsid w:val="00B573D7"/>
    <w:rsid w:val="00B6120D"/>
    <w:rsid w:val="00B64193"/>
    <w:rsid w:val="00B64521"/>
    <w:rsid w:val="00B64627"/>
    <w:rsid w:val="00B66759"/>
    <w:rsid w:val="00B73242"/>
    <w:rsid w:val="00B73CB3"/>
    <w:rsid w:val="00B9355A"/>
    <w:rsid w:val="00BA43D6"/>
    <w:rsid w:val="00BB27FF"/>
    <w:rsid w:val="00BB3D8B"/>
    <w:rsid w:val="00BB4FFA"/>
    <w:rsid w:val="00BB749F"/>
    <w:rsid w:val="00BC2AAA"/>
    <w:rsid w:val="00BC3A24"/>
    <w:rsid w:val="00BC6DE6"/>
    <w:rsid w:val="00BE59D8"/>
    <w:rsid w:val="00BF29AA"/>
    <w:rsid w:val="00BF692A"/>
    <w:rsid w:val="00C0294D"/>
    <w:rsid w:val="00C22643"/>
    <w:rsid w:val="00C376F5"/>
    <w:rsid w:val="00C40317"/>
    <w:rsid w:val="00C41E91"/>
    <w:rsid w:val="00C42B1D"/>
    <w:rsid w:val="00C43673"/>
    <w:rsid w:val="00C504F3"/>
    <w:rsid w:val="00C539D9"/>
    <w:rsid w:val="00C62B1A"/>
    <w:rsid w:val="00C639A9"/>
    <w:rsid w:val="00C63F22"/>
    <w:rsid w:val="00C70547"/>
    <w:rsid w:val="00C70C99"/>
    <w:rsid w:val="00C76D17"/>
    <w:rsid w:val="00C83A12"/>
    <w:rsid w:val="00C86F0A"/>
    <w:rsid w:val="00CA0212"/>
    <w:rsid w:val="00CB1C8C"/>
    <w:rsid w:val="00CC0EBE"/>
    <w:rsid w:val="00CC4E49"/>
    <w:rsid w:val="00CC63FB"/>
    <w:rsid w:val="00CD15C2"/>
    <w:rsid w:val="00CD2AB4"/>
    <w:rsid w:val="00CE063D"/>
    <w:rsid w:val="00CE1CD5"/>
    <w:rsid w:val="00CE2982"/>
    <w:rsid w:val="00CE7B89"/>
    <w:rsid w:val="00CF31FD"/>
    <w:rsid w:val="00D022EA"/>
    <w:rsid w:val="00D06AD5"/>
    <w:rsid w:val="00D11BBD"/>
    <w:rsid w:val="00D13302"/>
    <w:rsid w:val="00D16B37"/>
    <w:rsid w:val="00D220DA"/>
    <w:rsid w:val="00D25F67"/>
    <w:rsid w:val="00D30FF7"/>
    <w:rsid w:val="00D36180"/>
    <w:rsid w:val="00D36E70"/>
    <w:rsid w:val="00D42883"/>
    <w:rsid w:val="00D53473"/>
    <w:rsid w:val="00D546E6"/>
    <w:rsid w:val="00D56197"/>
    <w:rsid w:val="00D733F8"/>
    <w:rsid w:val="00D83B07"/>
    <w:rsid w:val="00D8440B"/>
    <w:rsid w:val="00D91A94"/>
    <w:rsid w:val="00D940D2"/>
    <w:rsid w:val="00D9458F"/>
    <w:rsid w:val="00D9497F"/>
    <w:rsid w:val="00D9625F"/>
    <w:rsid w:val="00D97EF1"/>
    <w:rsid w:val="00DA4006"/>
    <w:rsid w:val="00DB4449"/>
    <w:rsid w:val="00DB7211"/>
    <w:rsid w:val="00DB7D59"/>
    <w:rsid w:val="00DC3B11"/>
    <w:rsid w:val="00DC6722"/>
    <w:rsid w:val="00DC76C7"/>
    <w:rsid w:val="00DE7287"/>
    <w:rsid w:val="00DE794D"/>
    <w:rsid w:val="00DF7BD8"/>
    <w:rsid w:val="00E01237"/>
    <w:rsid w:val="00E04C9F"/>
    <w:rsid w:val="00E06FE4"/>
    <w:rsid w:val="00E07349"/>
    <w:rsid w:val="00E12DCE"/>
    <w:rsid w:val="00E14025"/>
    <w:rsid w:val="00E155A5"/>
    <w:rsid w:val="00E15EC5"/>
    <w:rsid w:val="00E20FA0"/>
    <w:rsid w:val="00E24819"/>
    <w:rsid w:val="00E26467"/>
    <w:rsid w:val="00E26CE8"/>
    <w:rsid w:val="00E34DC1"/>
    <w:rsid w:val="00E43DB9"/>
    <w:rsid w:val="00E4474B"/>
    <w:rsid w:val="00E44D5B"/>
    <w:rsid w:val="00E5396D"/>
    <w:rsid w:val="00E632C2"/>
    <w:rsid w:val="00E743E9"/>
    <w:rsid w:val="00E7602B"/>
    <w:rsid w:val="00E76981"/>
    <w:rsid w:val="00E77B34"/>
    <w:rsid w:val="00E81B1D"/>
    <w:rsid w:val="00E83AC5"/>
    <w:rsid w:val="00E90131"/>
    <w:rsid w:val="00EA1913"/>
    <w:rsid w:val="00EA30D6"/>
    <w:rsid w:val="00EA477D"/>
    <w:rsid w:val="00EA7979"/>
    <w:rsid w:val="00EC2B64"/>
    <w:rsid w:val="00EC390C"/>
    <w:rsid w:val="00ED057A"/>
    <w:rsid w:val="00ED2FDD"/>
    <w:rsid w:val="00ED68A2"/>
    <w:rsid w:val="00EE00D0"/>
    <w:rsid w:val="00EE13B5"/>
    <w:rsid w:val="00EE3A3E"/>
    <w:rsid w:val="00EE617E"/>
    <w:rsid w:val="00EF12DD"/>
    <w:rsid w:val="00F10FBF"/>
    <w:rsid w:val="00F13A41"/>
    <w:rsid w:val="00F231B5"/>
    <w:rsid w:val="00F23783"/>
    <w:rsid w:val="00F23975"/>
    <w:rsid w:val="00F23FCA"/>
    <w:rsid w:val="00F3258B"/>
    <w:rsid w:val="00F3310C"/>
    <w:rsid w:val="00F4359F"/>
    <w:rsid w:val="00F469A0"/>
    <w:rsid w:val="00F52617"/>
    <w:rsid w:val="00F63E70"/>
    <w:rsid w:val="00F65AB1"/>
    <w:rsid w:val="00F6615C"/>
    <w:rsid w:val="00F664B4"/>
    <w:rsid w:val="00F81F52"/>
    <w:rsid w:val="00F90653"/>
    <w:rsid w:val="00F9472F"/>
    <w:rsid w:val="00FA2145"/>
    <w:rsid w:val="00FB09E2"/>
    <w:rsid w:val="00FC0C94"/>
    <w:rsid w:val="00FC229B"/>
    <w:rsid w:val="00FC47DB"/>
    <w:rsid w:val="00FD0516"/>
    <w:rsid w:val="00FD0D1F"/>
    <w:rsid w:val="00FD1478"/>
    <w:rsid w:val="00FD7570"/>
    <w:rsid w:val="00FE2308"/>
    <w:rsid w:val="00FE5D3D"/>
    <w:rsid w:val="00FE6712"/>
    <w:rsid w:val="00FF6862"/>
    <w:rsid w:val="00FF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DE1FE"/>
  <w14:defaultImageDpi w14:val="300"/>
  <w15:chartTrackingRefBased/>
  <w15:docId w15:val="{C9D135F9-3B33-B748-8569-3F0798D9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outlineLvl w:val="0"/>
    </w:pPr>
    <w:rPr>
      <w:rFonts w:ascii="Times New" w:hAnsi="Times New"/>
      <w:b/>
      <w:noProof/>
      <w:sz w:val="26"/>
    </w:rPr>
  </w:style>
  <w:style w:type="paragraph" w:styleId="Heading2">
    <w:name w:val="heading 2"/>
    <w:basedOn w:val="Normal"/>
    <w:next w:val="Normal"/>
    <w:qFormat/>
    <w:pPr>
      <w:keepNext/>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Times New" w:hAnsi="Times New"/>
      <w:b/>
      <w:noProof/>
      <w:sz w:val="22"/>
    </w:rPr>
  </w:style>
  <w:style w:type="paragraph" w:styleId="Heading3">
    <w:name w:val="heading 3"/>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outlineLvl w:val="2"/>
    </w:pPr>
    <w:rPr>
      <w:b/>
      <w:noProof/>
      <w:sz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tabs>
        <w:tab w:val="left" w:pos="1800"/>
      </w:tabs>
      <w:ind w:left="720" w:hanging="720"/>
      <w:jc w:val="both"/>
      <w:outlineLvl w:val="4"/>
    </w:pPr>
    <w:rPr>
      <w:u w:val="single"/>
    </w:rPr>
  </w:style>
  <w:style w:type="paragraph" w:styleId="Heading6">
    <w:name w:val="heading 6"/>
    <w:basedOn w:val="Normal"/>
    <w:next w:val="Normal"/>
    <w:qFormat/>
    <w:pPr>
      <w:keepNext/>
      <w:tabs>
        <w:tab w:val="left" w:pos="1368"/>
        <w:tab w:val="left" w:pos="1818"/>
        <w:tab w:val="left" w:pos="2088"/>
        <w:tab w:val="left" w:pos="3600"/>
        <w:tab w:val="left" w:pos="4320"/>
        <w:tab w:val="left" w:pos="5040"/>
        <w:tab w:val="left" w:pos="5760"/>
        <w:tab w:val="left" w:pos="6480"/>
        <w:tab w:val="left" w:pos="7200"/>
        <w:tab w:val="left" w:pos="7920"/>
        <w:tab w:val="left" w:pos="8640"/>
        <w:tab w:val="left" w:pos="9180"/>
      </w:tabs>
      <w:ind w:right="-9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10 Pitch" w:hAnsi="Courier 10 Pitch"/>
      <w:noProof/>
    </w:rPr>
  </w:style>
  <w:style w:type="character" w:styleId="PageNumber">
    <w:name w:val="page number"/>
    <w:basedOn w:val="DefaultParagraphFont"/>
  </w:style>
  <w:style w:type="paragraph" w:styleId="BodyTextIndent">
    <w:name w:val="Body Text Indent"/>
    <w:basedOn w:val="Normal"/>
    <w:pPr>
      <w:tabs>
        <w:tab w:val="left" w:pos="720"/>
      </w:tabs>
      <w:ind w:left="720" w:hanging="720"/>
    </w:pPr>
    <w:rPr>
      <w:noProof/>
    </w:rPr>
  </w:style>
  <w:style w:type="paragraph" w:styleId="BodyTextIndent2">
    <w:name w:val="Body Text Indent 2"/>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noProof/>
    </w:rPr>
  </w:style>
  <w:style w:type="paragraph" w:styleId="BlockText">
    <w:name w:val="Block Text"/>
    <w:basedOn w:val="Normal"/>
    <w:pPr>
      <w:tabs>
        <w:tab w:val="left" w:pos="630"/>
        <w:tab w:val="left" w:pos="810"/>
        <w:tab w:val="left" w:pos="1818"/>
        <w:tab w:val="left" w:pos="2088"/>
        <w:tab w:val="left" w:pos="3600"/>
        <w:tab w:val="left" w:pos="4320"/>
        <w:tab w:val="left" w:pos="5040"/>
        <w:tab w:val="left" w:pos="5760"/>
        <w:tab w:val="left" w:pos="6480"/>
        <w:tab w:val="left" w:pos="7200"/>
        <w:tab w:val="left" w:pos="7920"/>
        <w:tab w:val="left" w:pos="8640"/>
        <w:tab w:val="left" w:pos="9180"/>
      </w:tabs>
      <w:ind w:left="630" w:right="-90"/>
      <w:jc w:val="both"/>
    </w:pPr>
  </w:style>
  <w:style w:type="paragraph" w:styleId="BodyTextIndent3">
    <w:name w:val="Body Text Indent 3"/>
    <w:basedOn w:val="Normal"/>
    <w:pPr>
      <w:tabs>
        <w:tab w:val="left" w:pos="270"/>
      </w:tabs>
      <w:ind w:left="270"/>
    </w:pPr>
  </w:style>
  <w:style w:type="paragraph" w:styleId="BodyText">
    <w:name w:val="Body Text"/>
    <w:basedOn w:val="Normal"/>
    <w:pPr>
      <w:tabs>
        <w:tab w:val="left" w:pos="7830"/>
      </w:tabs>
    </w:pPr>
    <w:rPr>
      <w:b/>
      <w:bCs/>
    </w:rPr>
  </w:style>
  <w:style w:type="paragraph" w:styleId="DocumentMap">
    <w:name w:val="Document Map"/>
    <w:basedOn w:val="Normal"/>
    <w:semiHidden/>
    <w:rsid w:val="00184483"/>
    <w:pPr>
      <w:shd w:val="clear" w:color="auto" w:fill="000080"/>
    </w:pPr>
    <w:rPr>
      <w:rFonts w:ascii="Tahoma" w:hAnsi="Tahoma" w:cs="Tahoma"/>
    </w:rPr>
  </w:style>
  <w:style w:type="character" w:styleId="Hyperlink">
    <w:name w:val="Hyperlink"/>
    <w:uiPriority w:val="99"/>
    <w:rsid w:val="00191273"/>
    <w:rPr>
      <w:color w:val="0000FF"/>
      <w:u w:val="single"/>
    </w:rPr>
  </w:style>
  <w:style w:type="paragraph" w:styleId="Header">
    <w:name w:val="header"/>
    <w:basedOn w:val="Normal"/>
    <w:link w:val="HeaderChar"/>
    <w:rsid w:val="00B64627"/>
    <w:pPr>
      <w:tabs>
        <w:tab w:val="center" w:pos="4320"/>
        <w:tab w:val="right" w:pos="8640"/>
      </w:tabs>
    </w:pPr>
  </w:style>
  <w:style w:type="character" w:customStyle="1" w:styleId="HeaderChar">
    <w:name w:val="Header Char"/>
    <w:basedOn w:val="DefaultParagraphFont"/>
    <w:link w:val="Header"/>
    <w:rsid w:val="00B64627"/>
  </w:style>
  <w:style w:type="character" w:styleId="UnresolvedMention">
    <w:name w:val="Unresolved Mention"/>
    <w:uiPriority w:val="99"/>
    <w:semiHidden/>
    <w:unhideWhenUsed/>
    <w:rsid w:val="00F23975"/>
    <w:rPr>
      <w:color w:val="808080"/>
      <w:shd w:val="clear" w:color="auto" w:fill="E6E6E6"/>
    </w:rPr>
  </w:style>
  <w:style w:type="character" w:styleId="FollowedHyperlink">
    <w:name w:val="FollowedHyperlink"/>
    <w:rsid w:val="00DB7211"/>
    <w:rPr>
      <w:color w:val="0000FF"/>
      <w:u w:val="single"/>
    </w:rPr>
  </w:style>
  <w:style w:type="paragraph" w:styleId="ListParagraph">
    <w:name w:val="List Paragraph"/>
    <w:basedOn w:val="Normal"/>
    <w:uiPriority w:val="34"/>
    <w:qFormat/>
    <w:rsid w:val="00C504F3"/>
    <w:pPr>
      <w:ind w:left="720"/>
      <w:contextualSpacing/>
    </w:pPr>
    <w:rPr>
      <w:rFonts w:ascii="Arial" w:eastAsia="Calibri" w:hAnsi="Arial" w:cs="Arial"/>
      <w:sz w:val="24"/>
      <w:szCs w:val="24"/>
    </w:rPr>
  </w:style>
  <w:style w:type="paragraph" w:customStyle="1" w:styleId="dx-doi">
    <w:name w:val="dx-doi"/>
    <w:basedOn w:val="Normal"/>
    <w:rsid w:val="00752A67"/>
    <w:pPr>
      <w:spacing w:before="100" w:beforeAutospacing="1" w:after="100" w:afterAutospacing="1"/>
    </w:pPr>
    <w:rPr>
      <w:sz w:val="24"/>
      <w:szCs w:val="24"/>
    </w:rPr>
  </w:style>
  <w:style w:type="paragraph" w:styleId="NormalWeb">
    <w:name w:val="Normal (Web)"/>
    <w:basedOn w:val="Normal"/>
    <w:uiPriority w:val="99"/>
    <w:unhideWhenUsed/>
    <w:rsid w:val="006A3E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9332">
      <w:bodyDiv w:val="1"/>
      <w:marLeft w:val="0"/>
      <w:marRight w:val="0"/>
      <w:marTop w:val="0"/>
      <w:marBottom w:val="0"/>
      <w:divBdr>
        <w:top w:val="none" w:sz="0" w:space="0" w:color="auto"/>
        <w:left w:val="none" w:sz="0" w:space="0" w:color="auto"/>
        <w:bottom w:val="none" w:sz="0" w:space="0" w:color="auto"/>
        <w:right w:val="none" w:sz="0" w:space="0" w:color="auto"/>
      </w:divBdr>
    </w:div>
    <w:div w:id="213011211">
      <w:bodyDiv w:val="1"/>
      <w:marLeft w:val="0"/>
      <w:marRight w:val="0"/>
      <w:marTop w:val="0"/>
      <w:marBottom w:val="0"/>
      <w:divBdr>
        <w:top w:val="none" w:sz="0" w:space="0" w:color="auto"/>
        <w:left w:val="none" w:sz="0" w:space="0" w:color="auto"/>
        <w:bottom w:val="none" w:sz="0" w:space="0" w:color="auto"/>
        <w:right w:val="none" w:sz="0" w:space="0" w:color="auto"/>
      </w:divBdr>
    </w:div>
    <w:div w:id="218631923">
      <w:bodyDiv w:val="1"/>
      <w:marLeft w:val="0"/>
      <w:marRight w:val="0"/>
      <w:marTop w:val="0"/>
      <w:marBottom w:val="0"/>
      <w:divBdr>
        <w:top w:val="none" w:sz="0" w:space="0" w:color="auto"/>
        <w:left w:val="none" w:sz="0" w:space="0" w:color="auto"/>
        <w:bottom w:val="none" w:sz="0" w:space="0" w:color="auto"/>
        <w:right w:val="none" w:sz="0" w:space="0" w:color="auto"/>
      </w:divBdr>
    </w:div>
    <w:div w:id="229073270">
      <w:bodyDiv w:val="1"/>
      <w:marLeft w:val="0"/>
      <w:marRight w:val="0"/>
      <w:marTop w:val="0"/>
      <w:marBottom w:val="0"/>
      <w:divBdr>
        <w:top w:val="none" w:sz="0" w:space="0" w:color="auto"/>
        <w:left w:val="none" w:sz="0" w:space="0" w:color="auto"/>
        <w:bottom w:val="none" w:sz="0" w:space="0" w:color="auto"/>
        <w:right w:val="none" w:sz="0" w:space="0" w:color="auto"/>
      </w:divBdr>
    </w:div>
    <w:div w:id="316997980">
      <w:bodyDiv w:val="1"/>
      <w:marLeft w:val="0"/>
      <w:marRight w:val="0"/>
      <w:marTop w:val="0"/>
      <w:marBottom w:val="0"/>
      <w:divBdr>
        <w:top w:val="none" w:sz="0" w:space="0" w:color="auto"/>
        <w:left w:val="none" w:sz="0" w:space="0" w:color="auto"/>
        <w:bottom w:val="none" w:sz="0" w:space="0" w:color="auto"/>
        <w:right w:val="none" w:sz="0" w:space="0" w:color="auto"/>
      </w:divBdr>
    </w:div>
    <w:div w:id="746540756">
      <w:bodyDiv w:val="1"/>
      <w:marLeft w:val="0"/>
      <w:marRight w:val="0"/>
      <w:marTop w:val="0"/>
      <w:marBottom w:val="0"/>
      <w:divBdr>
        <w:top w:val="none" w:sz="0" w:space="0" w:color="auto"/>
        <w:left w:val="none" w:sz="0" w:space="0" w:color="auto"/>
        <w:bottom w:val="none" w:sz="0" w:space="0" w:color="auto"/>
        <w:right w:val="none" w:sz="0" w:space="0" w:color="auto"/>
      </w:divBdr>
    </w:div>
    <w:div w:id="907807595">
      <w:bodyDiv w:val="1"/>
      <w:marLeft w:val="0"/>
      <w:marRight w:val="0"/>
      <w:marTop w:val="0"/>
      <w:marBottom w:val="0"/>
      <w:divBdr>
        <w:top w:val="none" w:sz="0" w:space="0" w:color="auto"/>
        <w:left w:val="none" w:sz="0" w:space="0" w:color="auto"/>
        <w:bottom w:val="none" w:sz="0" w:space="0" w:color="auto"/>
        <w:right w:val="none" w:sz="0" w:space="0" w:color="auto"/>
      </w:divBdr>
      <w:divsChild>
        <w:div w:id="1255628291">
          <w:marLeft w:val="0"/>
          <w:marRight w:val="0"/>
          <w:marTop w:val="0"/>
          <w:marBottom w:val="0"/>
          <w:divBdr>
            <w:top w:val="none" w:sz="0" w:space="0" w:color="auto"/>
            <w:left w:val="none" w:sz="0" w:space="0" w:color="auto"/>
            <w:bottom w:val="none" w:sz="0" w:space="0" w:color="auto"/>
            <w:right w:val="none" w:sz="0" w:space="0" w:color="auto"/>
          </w:divBdr>
          <w:divsChild>
            <w:div w:id="870338641">
              <w:marLeft w:val="0"/>
              <w:marRight w:val="0"/>
              <w:marTop w:val="0"/>
              <w:marBottom w:val="0"/>
              <w:divBdr>
                <w:top w:val="none" w:sz="0" w:space="0" w:color="auto"/>
                <w:left w:val="none" w:sz="0" w:space="0" w:color="auto"/>
                <w:bottom w:val="none" w:sz="0" w:space="0" w:color="auto"/>
                <w:right w:val="none" w:sz="0" w:space="0" w:color="auto"/>
              </w:divBdr>
              <w:divsChild>
                <w:div w:id="1738241053">
                  <w:marLeft w:val="0"/>
                  <w:marRight w:val="0"/>
                  <w:marTop w:val="0"/>
                  <w:marBottom w:val="0"/>
                  <w:divBdr>
                    <w:top w:val="none" w:sz="0" w:space="0" w:color="auto"/>
                    <w:left w:val="none" w:sz="0" w:space="0" w:color="auto"/>
                    <w:bottom w:val="none" w:sz="0" w:space="0" w:color="auto"/>
                    <w:right w:val="none" w:sz="0" w:space="0" w:color="auto"/>
                  </w:divBdr>
                  <w:divsChild>
                    <w:div w:id="17588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83398">
      <w:bodyDiv w:val="1"/>
      <w:marLeft w:val="0"/>
      <w:marRight w:val="0"/>
      <w:marTop w:val="0"/>
      <w:marBottom w:val="0"/>
      <w:divBdr>
        <w:top w:val="none" w:sz="0" w:space="0" w:color="auto"/>
        <w:left w:val="none" w:sz="0" w:space="0" w:color="auto"/>
        <w:bottom w:val="none" w:sz="0" w:space="0" w:color="auto"/>
        <w:right w:val="none" w:sz="0" w:space="0" w:color="auto"/>
      </w:divBdr>
    </w:div>
    <w:div w:id="1395854288">
      <w:bodyDiv w:val="1"/>
      <w:marLeft w:val="0"/>
      <w:marRight w:val="0"/>
      <w:marTop w:val="0"/>
      <w:marBottom w:val="0"/>
      <w:divBdr>
        <w:top w:val="none" w:sz="0" w:space="0" w:color="auto"/>
        <w:left w:val="none" w:sz="0" w:space="0" w:color="auto"/>
        <w:bottom w:val="none" w:sz="0" w:space="0" w:color="auto"/>
        <w:right w:val="none" w:sz="0" w:space="0" w:color="auto"/>
      </w:divBdr>
    </w:div>
    <w:div w:id="1599098201">
      <w:bodyDiv w:val="1"/>
      <w:marLeft w:val="0"/>
      <w:marRight w:val="0"/>
      <w:marTop w:val="0"/>
      <w:marBottom w:val="0"/>
      <w:divBdr>
        <w:top w:val="none" w:sz="0" w:space="0" w:color="auto"/>
        <w:left w:val="none" w:sz="0" w:space="0" w:color="auto"/>
        <w:bottom w:val="none" w:sz="0" w:space="0" w:color="auto"/>
        <w:right w:val="none" w:sz="0" w:space="0" w:color="auto"/>
      </w:divBdr>
    </w:div>
    <w:div w:id="1675917690">
      <w:bodyDiv w:val="1"/>
      <w:marLeft w:val="0"/>
      <w:marRight w:val="0"/>
      <w:marTop w:val="0"/>
      <w:marBottom w:val="0"/>
      <w:divBdr>
        <w:top w:val="none" w:sz="0" w:space="0" w:color="auto"/>
        <w:left w:val="none" w:sz="0" w:space="0" w:color="auto"/>
        <w:bottom w:val="none" w:sz="0" w:space="0" w:color="auto"/>
        <w:right w:val="none" w:sz="0" w:space="0" w:color="auto"/>
      </w:divBdr>
    </w:div>
    <w:div w:id="1811164976">
      <w:bodyDiv w:val="1"/>
      <w:marLeft w:val="0"/>
      <w:marRight w:val="0"/>
      <w:marTop w:val="0"/>
      <w:marBottom w:val="0"/>
      <w:divBdr>
        <w:top w:val="none" w:sz="0" w:space="0" w:color="auto"/>
        <w:left w:val="none" w:sz="0" w:space="0" w:color="auto"/>
        <w:bottom w:val="none" w:sz="0" w:space="0" w:color="auto"/>
        <w:right w:val="none" w:sz="0" w:space="0" w:color="auto"/>
      </w:divBdr>
    </w:div>
    <w:div w:id="2064939223">
      <w:bodyDiv w:val="1"/>
      <w:marLeft w:val="0"/>
      <w:marRight w:val="0"/>
      <w:marTop w:val="0"/>
      <w:marBottom w:val="0"/>
      <w:divBdr>
        <w:top w:val="none" w:sz="0" w:space="0" w:color="auto"/>
        <w:left w:val="none" w:sz="0" w:space="0" w:color="auto"/>
        <w:bottom w:val="none" w:sz="0" w:space="0" w:color="auto"/>
        <w:right w:val="none" w:sz="0" w:space="0" w:color="auto"/>
      </w:divBdr>
    </w:div>
    <w:div w:id="2079665472">
      <w:bodyDiv w:val="1"/>
      <w:marLeft w:val="0"/>
      <w:marRight w:val="0"/>
      <w:marTop w:val="0"/>
      <w:marBottom w:val="0"/>
      <w:divBdr>
        <w:top w:val="none" w:sz="0" w:space="0" w:color="auto"/>
        <w:left w:val="none" w:sz="0" w:space="0" w:color="auto"/>
        <w:bottom w:val="none" w:sz="0" w:space="0" w:color="auto"/>
        <w:right w:val="none" w:sz="0" w:space="0" w:color="auto"/>
      </w:divBdr>
      <w:divsChild>
        <w:div w:id="1326282587">
          <w:marLeft w:val="0"/>
          <w:marRight w:val="0"/>
          <w:marTop w:val="0"/>
          <w:marBottom w:val="0"/>
          <w:divBdr>
            <w:top w:val="none" w:sz="0" w:space="0" w:color="auto"/>
            <w:left w:val="none" w:sz="0" w:space="0" w:color="auto"/>
            <w:bottom w:val="none" w:sz="0" w:space="0" w:color="auto"/>
            <w:right w:val="none" w:sz="0" w:space="0" w:color="auto"/>
          </w:divBdr>
          <w:divsChild>
            <w:div w:id="1522821683">
              <w:marLeft w:val="0"/>
              <w:marRight w:val="0"/>
              <w:marTop w:val="0"/>
              <w:marBottom w:val="0"/>
              <w:divBdr>
                <w:top w:val="none" w:sz="0" w:space="0" w:color="auto"/>
                <w:left w:val="none" w:sz="0" w:space="0" w:color="auto"/>
                <w:bottom w:val="none" w:sz="0" w:space="0" w:color="auto"/>
                <w:right w:val="none" w:sz="0" w:space="0" w:color="auto"/>
              </w:divBdr>
              <w:divsChild>
                <w:div w:id="9969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pdf/10.1111/ajps.12401" TargetMode="External"/><Relationship Id="rId21" Type="http://schemas.openxmlformats.org/officeDocument/2006/relationships/hyperlink" Target="https://papers.ssrn.com/sol3/papers.cfm?abstract_id=3614085" TargetMode="External"/><Relationship Id="rId42" Type="http://schemas.openxmlformats.org/officeDocument/2006/relationships/hyperlink" Target="https://papers.ssrn.com/sol3/papers.cfm?abstract_id=1905245" TargetMode="External"/><Relationship Id="rId47" Type="http://schemas.openxmlformats.org/officeDocument/2006/relationships/hyperlink" Target="https://www.liebertpub.com/doi/pdf/10.1089/elj.2007.6405?casa_token=9dAAzDEd00QAAAAA:GdCI7hE5t5hSWUoHiCZfjG7CaavMZsQX63JEMhp5Zar9T6rkh17ZJq6YiMvq-4glR5yp9-HPeFc0" TargetMode="External"/><Relationship Id="rId63" Type="http://schemas.openxmlformats.org/officeDocument/2006/relationships/hyperlink" Target="https://law.ucdavis.edu/centers/environmental/files/Doremus%20Writing%20Winners/Auctioning-the-Upzone---White-Paper-updated-312018.pdf" TargetMode="External"/><Relationship Id="rId68" Type="http://schemas.openxmlformats.org/officeDocument/2006/relationships/hyperlink" Target="https://www.city-journal.org/article/the-housing-treadmill" TargetMode="External"/><Relationship Id="rId84" Type="http://schemas.openxmlformats.org/officeDocument/2006/relationships/hyperlink" Target="https://www.city-journal.org/sb50-local-flexibility-plan" TargetMode="External"/><Relationship Id="rId89" Type="http://schemas.openxmlformats.org/officeDocument/2006/relationships/hyperlink" Target="https://balkin.blogspot.com/2017/05/the-shifting-ground-of-redistricting-law.html" TargetMode="External"/><Relationship Id="rId16" Type="http://schemas.openxmlformats.org/officeDocument/2006/relationships/hyperlink" Target="https://www.journals.uchicago.edu/doi/full/10.1086/720941" TargetMode="External"/><Relationship Id="rId11" Type="http://schemas.openxmlformats.org/officeDocument/2006/relationships/hyperlink" Target="https://papers.ssrn.com/sol3/papers.cfm?abstract_id=4396188" TargetMode="External"/><Relationship Id="rId32" Type="http://schemas.openxmlformats.org/officeDocument/2006/relationships/hyperlink" Target="https://papers.ssrn.com/sol3/papers.cfm?abstract_id=2668889" TargetMode="External"/><Relationship Id="rId37" Type="http://schemas.openxmlformats.org/officeDocument/2006/relationships/hyperlink" Target="https://papers.ssrn.com/sol3/papers.cfm?abstract_id=2262954" TargetMode="External"/><Relationship Id="rId53" Type="http://schemas.openxmlformats.org/officeDocument/2006/relationships/hyperlink" Target="https://www.jstor.org/stable/pdf/797562.pdf?casa_token=X2fvNUhAh2cAAAAA:xMG6KDN0lHix2Ahx1Wg4ecYof-8Qnvnd5Aii5CRtrAOSD0fmz8bcPRb7KlSM9bcayg_FE-D8DVCyV6gjEByin2KuU_Xj1Ytclbicum_stNLud42RXr_d" TargetMode="External"/><Relationship Id="rId58" Type="http://schemas.openxmlformats.org/officeDocument/2006/relationships/hyperlink" Target="https://www.lewis.ucla.edu/research/a-review-of-californias-process-for-determining-and-accommodating-regional-housing-needs/" TargetMode="External"/><Relationship Id="rId74" Type="http://schemas.openxmlformats.org/officeDocument/2006/relationships/hyperlink" Target="https://www.sfchronicle.com/opinion/openforum/article/How-Mayor-Breed-can-finally-disarm-San-Francisco-16819805.php" TargetMode="External"/><Relationship Id="rId79" Type="http://schemas.openxmlformats.org/officeDocument/2006/relationships/hyperlink" Target="https://www.sloglaw.org/post/calibrating-environmental-review-to-the-scope-of-municipal-discretion-under-the-haa" TargetMode="External"/><Relationship Id="rId5" Type="http://schemas.openxmlformats.org/officeDocument/2006/relationships/webSettings" Target="webSettings.xml"/><Relationship Id="rId90" Type="http://schemas.openxmlformats.org/officeDocument/2006/relationships/hyperlink" Target="http://www.newrepublic.com/article/117552/supreme-courts-affirmative-action-setback-could-boost-voting-rights" TargetMode="External"/><Relationship Id="rId95" Type="http://schemas.openxmlformats.org/officeDocument/2006/relationships/hyperlink" Target="https://supreme.findlaw.com/legal-commentary/voter-confusion-and-the-single-subject-rule-prop-26-as-a-test-case-in-waiting-part-one-in-a-two-part-series.html" TargetMode="External"/><Relationship Id="rId22" Type="http://schemas.openxmlformats.org/officeDocument/2006/relationships/hyperlink" Target="https://papers.ssrn.com/sol3/papers.cfm?abstract_id=3500139" TargetMode="External"/><Relationship Id="rId27" Type="http://schemas.openxmlformats.org/officeDocument/2006/relationships/hyperlink" Target="https://link.springer.com/article/10.1007/s11109-018-9480-6" TargetMode="External"/><Relationship Id="rId43" Type="http://schemas.openxmlformats.org/officeDocument/2006/relationships/hyperlink" Target="https://papers.ssrn.com/sol3/papers.cfm?abstract_id=1484886" TargetMode="External"/><Relationship Id="rId48" Type="http://schemas.openxmlformats.org/officeDocument/2006/relationships/hyperlink" Target="https://papers.ssrn.com/sol3/papers.cfm?abstract_id=931467" TargetMode="External"/><Relationship Id="rId64" Type="http://schemas.openxmlformats.org/officeDocument/2006/relationships/hyperlink" Target="https://www.theatlantic.com/ideas/archive/2024/01/clean-energy-san-francisco-environmentalism/677276/" TargetMode="External"/><Relationship Id="rId69" Type="http://schemas.openxmlformats.org/officeDocument/2006/relationships/hyperlink" Target="https://www.sfchronicle.com/opinion/openforum/article/ceqa-california-housing-environmental-review-ting-17758035.php" TargetMode="External"/><Relationship Id="rId80" Type="http://schemas.openxmlformats.org/officeDocument/2006/relationships/hyperlink" Target="https://www.sandiegouniontribune.com/opinion/commentary/story/2021-06-02/opinion-california-housing-law-san-diego-multifamily" TargetMode="External"/><Relationship Id="rId85" Type="http://schemas.openxmlformats.org/officeDocument/2006/relationships/hyperlink" Target="https://www.cato.org/sites/cato.org/files/serials/files/regulation/2019/6/reg-v42n2-3_0.pdf" TargetMode="External"/><Relationship Id="rId12" Type="http://schemas.openxmlformats.org/officeDocument/2006/relationships/hyperlink" Target="https://papers.ssrn.com/sol3/papers.cfm?abstract_id=4831370" TargetMode="External"/><Relationship Id="rId17" Type="http://schemas.openxmlformats.org/officeDocument/2006/relationships/hyperlink" Target="https://papers.ssrn.com/sol3/papers.cfm?abstract_id=3889771" TargetMode="External"/><Relationship Id="rId25" Type="http://schemas.openxmlformats.org/officeDocument/2006/relationships/hyperlink" Target="https://property.jotwell.com/controlling-the-locals-from-the-top-down-and-the-bottom-up-for-housing/" TargetMode="External"/><Relationship Id="rId33" Type="http://schemas.openxmlformats.org/officeDocument/2006/relationships/hyperlink" Target="https://papers.ssrn.com/sol3/papers.cfm?abstract_id=2414652" TargetMode="External"/><Relationship Id="rId38" Type="http://schemas.openxmlformats.org/officeDocument/2006/relationships/hyperlink" Target="https://papers.ssrn.com/sol3/papers.cfm?abstract_id=2213460" TargetMode="External"/><Relationship Id="rId46" Type="http://schemas.openxmlformats.org/officeDocument/2006/relationships/hyperlink" Target="https://papers.ssrn.com/sol3/papers.cfm?abstract_id=980079" TargetMode="External"/><Relationship Id="rId59" Type="http://schemas.openxmlformats.org/officeDocument/2006/relationships/hyperlink" Target="https://www.lewis.ucla.edu/research/overcoming-neighborhood-resistance/" TargetMode="External"/><Relationship Id="rId67" Type="http://schemas.openxmlformats.org/officeDocument/2006/relationships/hyperlink" Target="https://www.motherjones.com/politics/2023/04/ceqa-green-movement-building-housing-crisis-environmental-laws/" TargetMode="External"/><Relationship Id="rId20" Type="http://schemas.openxmlformats.org/officeDocument/2006/relationships/hyperlink" Target="https://doi.org/10.1017/XPS.2022.19" TargetMode="External"/><Relationship Id="rId41" Type="http://schemas.openxmlformats.org/officeDocument/2006/relationships/hyperlink" Target="https://papers.ssrn.com/sol3/papers.cfm?abstract_id=1822642" TargetMode="External"/><Relationship Id="rId54" Type="http://schemas.openxmlformats.org/officeDocument/2006/relationships/hyperlink" Target="https://papers.ssrn.com/sol3/papers.cfm?abstract_id=4266459" TargetMode="External"/><Relationship Id="rId62" Type="http://schemas.openxmlformats.org/officeDocument/2006/relationships/hyperlink" Target="https://law.ucdavis.edu/centers/environmental/files/Elmendorf-et-al.,-ISSUE-BRIEF-Administering-Californias-Housing-Framework-1.pdf" TargetMode="External"/><Relationship Id="rId70" Type="http://schemas.openxmlformats.org/officeDocument/2006/relationships/hyperlink" Target="https://www.sfchronicle.com/opinion/openforum/article/california-ceqa-environment-law-17713699.php" TargetMode="External"/><Relationship Id="rId75" Type="http://schemas.openxmlformats.org/officeDocument/2006/relationships/hyperlink" Target="https://www.sfchronicle.com/opinion/openforum/article/How-an-outdated-environmental-law-is-sabotaging-16672131.php" TargetMode="External"/><Relationship Id="rId83" Type="http://schemas.openxmlformats.org/officeDocument/2006/relationships/hyperlink" Target="https://www.spur.org/news/2020-12-18/how-solve-transit-budget-crunch-price-private-use-public-streets" TargetMode="External"/><Relationship Id="rId88" Type="http://schemas.openxmlformats.org/officeDocument/2006/relationships/hyperlink" Target="http://www.sfchronicle.com/opinion/openforum/article/Open-up-the-black-box-of-political-advertising-12221372.php" TargetMode="External"/><Relationship Id="rId91" Type="http://schemas.openxmlformats.org/officeDocument/2006/relationships/hyperlink" Target="http://www.slate.com/articles/news_and_politics/jurisprudence/2013/07/voting_rights_act_how_congress_can_save_it.html" TargetMode="External"/><Relationship Id="rId96" Type="http://schemas.openxmlformats.org/officeDocument/2006/relationships/hyperlink" Target="https://www.sfgate.com/politics/article/Making-democracy-work-in-San-Francisco-3197619.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pers.ssrn.com/sol3/papers.cfm?abstract_id=3980396" TargetMode="External"/><Relationship Id="rId23" Type="http://schemas.openxmlformats.org/officeDocument/2006/relationships/hyperlink" Target="https://papers.ssrn.com/sol3/papers.cfm?abstract_id=3448750" TargetMode="External"/><Relationship Id="rId28" Type="http://schemas.openxmlformats.org/officeDocument/2006/relationships/hyperlink" Target="https://papers.ssrn.com/sol3/papers.cfm?abstract_id=3034685" TargetMode="External"/><Relationship Id="rId36" Type="http://schemas.openxmlformats.org/officeDocument/2006/relationships/hyperlink" Target="https://www.liebertpub.com/doi/full/10.1089/elj.2013.0238" TargetMode="External"/><Relationship Id="rId49" Type="http://schemas.openxmlformats.org/officeDocument/2006/relationships/hyperlink" Target="https://www.liebertpub.com/doi/pdf/10.1089/elj.2006.5.425?casa_token=eijJy4tGDC8AAAAA:BSIZBe6d3UTo7MAuQrRDYgspjLytsZjV46h0durNzJXe9JGKlPZueL30TIhEdhm4QS5T4-aPWemj" TargetMode="External"/><Relationship Id="rId57" Type="http://schemas.openxmlformats.org/officeDocument/2006/relationships/hyperlink" Target="https://escholarship.org/uc/item/38x5760j" TargetMode="External"/><Relationship Id="rId10" Type="http://schemas.openxmlformats.org/officeDocument/2006/relationships/hyperlink" Target="https://papers.ssrn.com/sol3/papers.cfm?abstract_id=4811580" TargetMode="External"/><Relationship Id="rId31" Type="http://schemas.openxmlformats.org/officeDocument/2006/relationships/hyperlink" Target="https://www.cambridge.org/core/journals/political-analysis/article/labels-vs-pictures-treatmentmode-effects-in-experiments-about-discrimination/1810CC8BEEA22DB651DA9EAC8B86493F" TargetMode="External"/><Relationship Id="rId44" Type="http://schemas.openxmlformats.org/officeDocument/2006/relationships/hyperlink" Target="https://papers.ssrn.com/sol3/papers.cfm?abstract_id=1288189" TargetMode="External"/><Relationship Id="rId52" Type="http://schemas.openxmlformats.org/officeDocument/2006/relationships/hyperlink" Target="https://papers.ssrn.com/sol3/papers.cfm?abstract_id=512462" TargetMode="External"/><Relationship Id="rId60" Type="http://schemas.openxmlformats.org/officeDocument/2006/relationships/hyperlink" Target="https://escholarship.org/uc/item/69j2b63r" TargetMode="External"/><Relationship Id="rId65" Type="http://schemas.openxmlformats.org/officeDocument/2006/relationships/hyperlink" Target="https://www.motherjones.com/environment/2023/11/green-groups-housing-crisis-ceqa-environmental-density-nimby/" TargetMode="External"/><Relationship Id="rId73" Type="http://schemas.openxmlformats.org/officeDocument/2006/relationships/hyperlink" Target="https://www.sfchronicle.com/opinion/openforum/article/chesa-boudin-recall-17226712.php" TargetMode="External"/><Relationship Id="rId78" Type="http://schemas.openxmlformats.org/officeDocument/2006/relationships/hyperlink" Target="https://www.sloglaw.org/post/does-the-haa-or-anything-else-provide-a-remedy-ceqa-laundered-project-denials" TargetMode="External"/><Relationship Id="rId81" Type="http://schemas.openxmlformats.org/officeDocument/2006/relationships/hyperlink" Target="https://calmatters.org/commentary/2021/07/allowing-elected-officials-to-increase-housing-supply-is-democratic/" TargetMode="External"/><Relationship Id="rId86" Type="http://schemas.openxmlformats.org/officeDocument/2006/relationships/hyperlink" Target="http://legal-planet.org/2018/12/05/auctioning-the-upzone-a-new-strategy-for-inducing-local-government-compliance-with-state-housing-policies/" TargetMode="External"/><Relationship Id="rId94" Type="http://schemas.openxmlformats.org/officeDocument/2006/relationships/hyperlink" Target="https://supreme.findlaw.com/legal-commentary/voter-confusion-and-the-single-subject-rule-prop-26-as-a-test-case-in-waiting-part-two-in-a-two-part-series.html"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pers.ssrn.com/sol3/papers.cfm?abstract_id=4811534" TargetMode="External"/><Relationship Id="rId13" Type="http://schemas.openxmlformats.org/officeDocument/2006/relationships/hyperlink" Target="https://doi.org/10.1080/01944363.2023.2213214" TargetMode="External"/><Relationship Id="rId18" Type="http://schemas.openxmlformats.org/officeDocument/2006/relationships/hyperlink" Target="https://journals.sagepub.com/doi/pdf/10.1177/1532673X211067256" TargetMode="External"/><Relationship Id="rId39" Type="http://schemas.openxmlformats.org/officeDocument/2006/relationships/hyperlink" Target="https://papers.ssrn.com/sol3/papers.cfm?abstract_id=2010115" TargetMode="External"/><Relationship Id="rId34" Type="http://schemas.openxmlformats.org/officeDocument/2006/relationships/hyperlink" Target="https://journals.sagepub.com/doi/pdf/10.1177/1065912915609437?casa_token=i8AFuFvgWLcAAAAA:tf86XbA_zsBHnQI2TPlZ90pGQT-0Y4_qfIq4vxAN9XxhmXF2N3bxvX3AnGa7pgXNYvikAzg7iO-sbA" TargetMode="External"/><Relationship Id="rId50" Type="http://schemas.openxmlformats.org/officeDocument/2006/relationships/hyperlink" Target="https://papers.ssrn.com/sol3/papers.cfm?abstract_id=721741" TargetMode="External"/><Relationship Id="rId55" Type="http://schemas.openxmlformats.org/officeDocument/2006/relationships/hyperlink" Target="https://papers.ssrn.com/sol3/papers.cfm?abstract_id=4389930" TargetMode="External"/><Relationship Id="rId76" Type="http://schemas.openxmlformats.org/officeDocument/2006/relationships/hyperlink" Target="https://www.sloglaw.org/post/a-seismic-shift-in-land-use-law" TargetMode="External"/><Relationship Id="rId97" Type="http://schemas.openxmlformats.org/officeDocument/2006/relationships/hyperlink" Target="https://www.nytimes.com/2009/07/28/opinion/28leib.html" TargetMode="External"/><Relationship Id="rId7" Type="http://schemas.openxmlformats.org/officeDocument/2006/relationships/endnotes" Target="endnotes.xml"/><Relationship Id="rId71" Type="http://schemas.openxmlformats.org/officeDocument/2006/relationships/hyperlink" Target="https://www.city-journal.org/majorities-are-skeptical-of-zoning-reform" TargetMode="External"/><Relationship Id="rId92" Type="http://schemas.openxmlformats.org/officeDocument/2006/relationships/hyperlink" Target="http://jurist.org/forum/2012/06/christopher-elmendorf-voting-future.php" TargetMode="External"/><Relationship Id="rId2" Type="http://schemas.openxmlformats.org/officeDocument/2006/relationships/numbering" Target="numbering.xml"/><Relationship Id="rId29" Type="http://schemas.openxmlformats.org/officeDocument/2006/relationships/hyperlink" Target="https://papers.ssrn.com/sol3/papers.cfm?abstract_id=2916294" TargetMode="External"/><Relationship Id="rId24" Type="http://schemas.openxmlformats.org/officeDocument/2006/relationships/hyperlink" Target="https://papers.ssrn.com/sol3/papers.cfm?abstract_id=3256857" TargetMode="External"/><Relationship Id="rId40" Type="http://schemas.openxmlformats.org/officeDocument/2006/relationships/hyperlink" Target="https://digitalcommons.law.yale.edu/cgi/viewcontent.cgi?article=5963&amp;context=fss_papers" TargetMode="External"/><Relationship Id="rId45" Type="http://schemas.openxmlformats.org/officeDocument/2006/relationships/hyperlink" Target="https://papers.ssrn.com/sol3/papers.cfm?abstract_id=1080256." TargetMode="External"/><Relationship Id="rId66" Type="http://schemas.openxmlformats.org/officeDocument/2006/relationships/hyperlink" Target="https://www.latimes.com/opinion/story/2023-07-17/gavin-newsom-california-environment-housing-law-ceqa" TargetMode="External"/><Relationship Id="rId87" Type="http://schemas.openxmlformats.org/officeDocument/2006/relationships/hyperlink" Target="https://www.sfchronicle.com/opinion/article/Changing-the-politics-of-housing-in-California-12867888.php" TargetMode="External"/><Relationship Id="rId61" Type="http://schemas.openxmlformats.org/officeDocument/2006/relationships/hyperlink" Target="http://www.lewis.ucla.edu/2020/01/15/housing-element-update/" TargetMode="External"/><Relationship Id="rId82" Type="http://schemas.openxmlformats.org/officeDocument/2006/relationships/hyperlink" Target="https://www.cp-dr.com/articles/who-decides-whether-california-misjudged-the-bay-areas" TargetMode="External"/><Relationship Id="rId19" Type="http://schemas.openxmlformats.org/officeDocument/2006/relationships/hyperlink" Target="https://doi.org/10.1017/XPS.2022.19" TargetMode="External"/><Relationship Id="rId14" Type="http://schemas.openxmlformats.org/officeDocument/2006/relationships/hyperlink" Target="https://www.huduser.gov/portal/periodicals/cityscape/vol25num2/article5.html" TargetMode="External"/><Relationship Id="rId30" Type="http://schemas.openxmlformats.org/officeDocument/2006/relationships/hyperlink" Target="https://papers.ssrn.com/sol3/papers.cfm?abstract_id=2886754" TargetMode="External"/><Relationship Id="rId35" Type="http://schemas.openxmlformats.org/officeDocument/2006/relationships/hyperlink" Target="https://www.liebertpub.com/doi/pdf/10.1089/elj.2015.0315?casa_token=UVoYVlJ9UPAAAAAA%3AfzsrCFpt8tLr0gi77glRjXCvtX1h45T8j8lky3V50SsglAPI9UJgkMWcAkGT_ZcmfYVhAON3RKEEgds&amp;" TargetMode="External"/><Relationship Id="rId56" Type="http://schemas.openxmlformats.org/officeDocument/2006/relationships/hyperlink" Target="https://www.lewis.ucla.edu/research/what-gets-built-on-sites-that-cities-make-available-for-housing/" TargetMode="External"/><Relationship Id="rId77" Type="http://schemas.openxmlformats.org/officeDocument/2006/relationships/hyperlink" Target="https://www.sloglaw.org/post/how-ceqa-and-the-haa-became-super" TargetMode="External"/><Relationship Id="rId100" Type="http://schemas.openxmlformats.org/officeDocument/2006/relationships/fontTable" Target="fontTable.xml"/><Relationship Id="rId8" Type="http://schemas.openxmlformats.org/officeDocument/2006/relationships/hyperlink" Target="https://papers.ssrn.com/sol3/cf_dev/AbsByAuth.cfm?per_id=345940" TargetMode="External"/><Relationship Id="rId51" Type="http://schemas.openxmlformats.org/officeDocument/2006/relationships/hyperlink" Target="https://heinonline.org/hol-cgi-bin/get_pdf.cgi?handle=hein.journals/narj44&amp;section=32&amp;casa_token=YMcqVRzY2X8AAAAA:BRqlem2vDFjCBLWLlHKUFb-Tu-Lr_uFAxg1uvAL0EIdpwCNXPl9Vq89v38bcngNDHwohnVKMIw" TargetMode="External"/><Relationship Id="rId72" Type="http://schemas.openxmlformats.org/officeDocument/2006/relationships/hyperlink" Target="https://www.sfchronicle.com/opinion/openforum/article/california-469-stevenson-court-ceqa-housing-17550982.php" TargetMode="External"/><Relationship Id="rId93" Type="http://schemas.openxmlformats.org/officeDocument/2006/relationships/hyperlink" Target="https://www.sfgate.com/opinion/openforum/article/Let-Californians-vote-on-2-budgets-1-red-1-blue-2475764.php"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9495-CC4A-B243-99DE-E36422AC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5332</Words>
  <Characters>30397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Christopher S</vt:lpstr>
    </vt:vector>
  </TitlesOfParts>
  <Company>Dell Computer Corporation</Company>
  <LinksUpToDate>false</LinksUpToDate>
  <CharactersWithSpaces>35658</CharactersWithSpaces>
  <SharedDoc>false</SharedDoc>
  <HLinks>
    <vt:vector size="360" baseType="variant">
      <vt:variant>
        <vt:i4>8192041</vt:i4>
      </vt:variant>
      <vt:variant>
        <vt:i4>177</vt:i4>
      </vt:variant>
      <vt:variant>
        <vt:i4>0</vt:i4>
      </vt:variant>
      <vt:variant>
        <vt:i4>5</vt:i4>
      </vt:variant>
      <vt:variant>
        <vt:lpwstr>https://www.nytimes.com/2009/07/28/opinion/28leib.html</vt:lpwstr>
      </vt:variant>
      <vt:variant>
        <vt:lpwstr/>
      </vt:variant>
      <vt:variant>
        <vt:i4>6488180</vt:i4>
      </vt:variant>
      <vt:variant>
        <vt:i4>174</vt:i4>
      </vt:variant>
      <vt:variant>
        <vt:i4>0</vt:i4>
      </vt:variant>
      <vt:variant>
        <vt:i4>5</vt:i4>
      </vt:variant>
      <vt:variant>
        <vt:lpwstr>https://www.sfgate.com/politics/article/Making-democracy-work-in-San-Francisco-3197619.php</vt:lpwstr>
      </vt:variant>
      <vt:variant>
        <vt:lpwstr/>
      </vt:variant>
      <vt:variant>
        <vt:i4>1441806</vt:i4>
      </vt:variant>
      <vt:variant>
        <vt:i4>171</vt:i4>
      </vt:variant>
      <vt:variant>
        <vt:i4>0</vt:i4>
      </vt:variant>
      <vt:variant>
        <vt:i4>5</vt:i4>
      </vt:variant>
      <vt:variant>
        <vt:lpwstr>https://supreme.findlaw.com/legal-commentary/voter-confusion-and-the-single-subject-rule-prop-26-as-a-test-case-in-waiting-part-one-in-a-two-part-series.html</vt:lpwstr>
      </vt:variant>
      <vt:variant>
        <vt:lpwstr/>
      </vt:variant>
      <vt:variant>
        <vt:i4>983071</vt:i4>
      </vt:variant>
      <vt:variant>
        <vt:i4>168</vt:i4>
      </vt:variant>
      <vt:variant>
        <vt:i4>0</vt:i4>
      </vt:variant>
      <vt:variant>
        <vt:i4>5</vt:i4>
      </vt:variant>
      <vt:variant>
        <vt:lpwstr>https://supreme.findlaw.com/legal-commentary/voter-confusion-and-the-single-subject-rule-prop-26-as-a-test-case-in-waiting-part-two-in-a-two-part-series.html</vt:lpwstr>
      </vt:variant>
      <vt:variant>
        <vt:lpwstr/>
      </vt:variant>
      <vt:variant>
        <vt:i4>327694</vt:i4>
      </vt:variant>
      <vt:variant>
        <vt:i4>165</vt:i4>
      </vt:variant>
      <vt:variant>
        <vt:i4>0</vt:i4>
      </vt:variant>
      <vt:variant>
        <vt:i4>5</vt:i4>
      </vt:variant>
      <vt:variant>
        <vt:lpwstr>https://www.sfgate.com/opinion/openforum/article/Let-Californians-vote-on-2-budgets-1-red-1-blue-2475764.php</vt:lpwstr>
      </vt:variant>
      <vt:variant>
        <vt:lpwstr/>
      </vt:variant>
      <vt:variant>
        <vt:i4>4915284</vt:i4>
      </vt:variant>
      <vt:variant>
        <vt:i4>162</vt:i4>
      </vt:variant>
      <vt:variant>
        <vt:i4>0</vt:i4>
      </vt:variant>
      <vt:variant>
        <vt:i4>5</vt:i4>
      </vt:variant>
      <vt:variant>
        <vt:lpwstr>JURIST - Forum, May 24, 2012</vt:lpwstr>
      </vt:variant>
      <vt:variant>
        <vt:lpwstr/>
      </vt:variant>
      <vt:variant>
        <vt:i4>2293798</vt:i4>
      </vt:variant>
      <vt:variant>
        <vt:i4>159</vt:i4>
      </vt:variant>
      <vt:variant>
        <vt:i4>0</vt:i4>
      </vt:variant>
      <vt:variant>
        <vt:i4>5</vt:i4>
      </vt:variant>
      <vt:variant>
        <vt:lpwstr>http://jurist.org/forum/2012/06/christopher-elmendorf-voting-future.php</vt:lpwstr>
      </vt:variant>
      <vt:variant>
        <vt:lpwstr/>
      </vt:variant>
      <vt:variant>
        <vt:i4>1966133</vt:i4>
      </vt:variant>
      <vt:variant>
        <vt:i4>156</vt:i4>
      </vt:variant>
      <vt:variant>
        <vt:i4>0</vt:i4>
      </vt:variant>
      <vt:variant>
        <vt:i4>5</vt:i4>
      </vt:variant>
      <vt:variant>
        <vt:lpwstr>http://www.slate.com/articles/news_and_politics/jurisprudence/2013/07/voting_rights_act_how_congress_can_save_it.html</vt:lpwstr>
      </vt:variant>
      <vt:variant>
        <vt:lpwstr/>
      </vt:variant>
      <vt:variant>
        <vt:i4>1835039</vt:i4>
      </vt:variant>
      <vt:variant>
        <vt:i4>153</vt:i4>
      </vt:variant>
      <vt:variant>
        <vt:i4>0</vt:i4>
      </vt:variant>
      <vt:variant>
        <vt:i4>5</vt:i4>
      </vt:variant>
      <vt:variant>
        <vt:lpwstr>http://www.newrepublic.com/article/117552/supreme-courts-affirmative-action-setback-could-boost-voting-rights</vt:lpwstr>
      </vt:variant>
      <vt:variant>
        <vt:lpwstr/>
      </vt:variant>
      <vt:variant>
        <vt:i4>6225995</vt:i4>
      </vt:variant>
      <vt:variant>
        <vt:i4>150</vt:i4>
      </vt:variant>
      <vt:variant>
        <vt:i4>0</vt:i4>
      </vt:variant>
      <vt:variant>
        <vt:i4>5</vt:i4>
      </vt:variant>
      <vt:variant>
        <vt:lpwstr>, http:/moritzlaw.osu.edu/election-law/article/?article=12965</vt:lpwstr>
      </vt:variant>
      <vt:variant>
        <vt:lpwstr/>
      </vt:variant>
      <vt:variant>
        <vt:i4>1966097</vt:i4>
      </vt:variant>
      <vt:variant>
        <vt:i4>147</vt:i4>
      </vt:variant>
      <vt:variant>
        <vt:i4>0</vt:i4>
      </vt:variant>
      <vt:variant>
        <vt:i4>5</vt:i4>
      </vt:variant>
      <vt:variant>
        <vt:lpwstr>https://balkin.blogspot.com/2017/05/the-shifting-ground-of-redistricting-law.html</vt:lpwstr>
      </vt:variant>
      <vt:variant>
        <vt:lpwstr/>
      </vt:variant>
      <vt:variant>
        <vt:i4>6226004</vt:i4>
      </vt:variant>
      <vt:variant>
        <vt:i4>144</vt:i4>
      </vt:variant>
      <vt:variant>
        <vt:i4>0</vt:i4>
      </vt:variant>
      <vt:variant>
        <vt:i4>5</vt:i4>
      </vt:variant>
      <vt:variant>
        <vt:lpwstr>http://www.sfchronicle.com/opinion/openforum/article/Open-up-the-black-box-of-political-advertising-12221372.php</vt:lpwstr>
      </vt:variant>
      <vt:variant>
        <vt:lpwstr/>
      </vt:variant>
      <vt:variant>
        <vt:i4>6422641</vt:i4>
      </vt:variant>
      <vt:variant>
        <vt:i4>141</vt:i4>
      </vt:variant>
      <vt:variant>
        <vt:i4>0</vt:i4>
      </vt:variant>
      <vt:variant>
        <vt:i4>5</vt:i4>
      </vt:variant>
      <vt:variant>
        <vt:lpwstr>https://www.sfchronicle.com/opinion/article/Changing-the-politics-of-housing-in-California-12867888.php</vt:lpwstr>
      </vt:variant>
      <vt:variant>
        <vt:lpwstr/>
      </vt:variant>
      <vt:variant>
        <vt:i4>1179731</vt:i4>
      </vt:variant>
      <vt:variant>
        <vt:i4>138</vt:i4>
      </vt:variant>
      <vt:variant>
        <vt:i4>0</vt:i4>
      </vt:variant>
      <vt:variant>
        <vt:i4>5</vt:i4>
      </vt:variant>
      <vt:variant>
        <vt:lpwstr>http://legal-planet.org/2018/12/05/auctioning-the-upzone-a-new-strategy-for-inducing-local-government-compliance-with-state-housing-policies/</vt:lpwstr>
      </vt:variant>
      <vt:variant>
        <vt:lpwstr/>
      </vt:variant>
      <vt:variant>
        <vt:i4>8192090</vt:i4>
      </vt:variant>
      <vt:variant>
        <vt:i4>135</vt:i4>
      </vt:variant>
      <vt:variant>
        <vt:i4>0</vt:i4>
      </vt:variant>
      <vt:variant>
        <vt:i4>5</vt:i4>
      </vt:variant>
      <vt:variant>
        <vt:lpwstr>https://www.cato.org/sites/cato.org/files/serials/files/regulation/2019/6/reg-v42n2-3_0.pdf</vt:lpwstr>
      </vt:variant>
      <vt:variant>
        <vt:lpwstr>page=7</vt:lpwstr>
      </vt:variant>
      <vt:variant>
        <vt:i4>3407965</vt:i4>
      </vt:variant>
      <vt:variant>
        <vt:i4>132</vt:i4>
      </vt:variant>
      <vt:variant>
        <vt:i4>0</vt:i4>
      </vt:variant>
      <vt:variant>
        <vt:i4>5</vt:i4>
      </vt:variant>
      <vt:variant>
        <vt:lpwstr>https://www.city-journal.org/why-conservatives-should-back-state-voting-rights-acts?wallit_nosession=1</vt:lpwstr>
      </vt:variant>
      <vt:variant>
        <vt:lpwstr/>
      </vt:variant>
      <vt:variant>
        <vt:i4>4456518</vt:i4>
      </vt:variant>
      <vt:variant>
        <vt:i4>129</vt:i4>
      </vt:variant>
      <vt:variant>
        <vt:i4>0</vt:i4>
      </vt:variant>
      <vt:variant>
        <vt:i4>5</vt:i4>
      </vt:variant>
      <vt:variant>
        <vt:lpwstr>https://www.city-journal.org/sb50-local-flexibility-plan</vt:lpwstr>
      </vt:variant>
      <vt:variant>
        <vt:lpwstr/>
      </vt:variant>
      <vt:variant>
        <vt:i4>6029333</vt:i4>
      </vt:variant>
      <vt:variant>
        <vt:i4>126</vt:i4>
      </vt:variant>
      <vt:variant>
        <vt:i4>0</vt:i4>
      </vt:variant>
      <vt:variant>
        <vt:i4>5</vt:i4>
      </vt:variant>
      <vt:variant>
        <vt:lpwstr>https://www.cp-dr.com/articles/who-decides-whether-california-misjudged-the-bay-areas</vt:lpwstr>
      </vt:variant>
      <vt:variant>
        <vt:lpwstr/>
      </vt:variant>
      <vt:variant>
        <vt:i4>6291512</vt:i4>
      </vt:variant>
      <vt:variant>
        <vt:i4>123</vt:i4>
      </vt:variant>
      <vt:variant>
        <vt:i4>0</vt:i4>
      </vt:variant>
      <vt:variant>
        <vt:i4>5</vt:i4>
      </vt:variant>
      <vt:variant>
        <vt:lpwstr>https://calmatters.org/commentary/2021/07/allowing-elected-officials-to-increase-housing-supply-is-democratic/</vt:lpwstr>
      </vt:variant>
      <vt:variant>
        <vt:lpwstr/>
      </vt:variant>
      <vt:variant>
        <vt:i4>4522069</vt:i4>
      </vt:variant>
      <vt:variant>
        <vt:i4>120</vt:i4>
      </vt:variant>
      <vt:variant>
        <vt:i4>0</vt:i4>
      </vt:variant>
      <vt:variant>
        <vt:i4>5</vt:i4>
      </vt:variant>
      <vt:variant>
        <vt:lpwstr>https://www.sandiegouniontribune.com/opinion/commentary/story/2021-06-02/opinion-california-housing-law-san-diego-multifamily</vt:lpwstr>
      </vt:variant>
      <vt:variant>
        <vt:lpwstr/>
      </vt:variant>
      <vt:variant>
        <vt:i4>2687102</vt:i4>
      </vt:variant>
      <vt:variant>
        <vt:i4>117</vt:i4>
      </vt:variant>
      <vt:variant>
        <vt:i4>0</vt:i4>
      </vt:variant>
      <vt:variant>
        <vt:i4>5</vt:i4>
      </vt:variant>
      <vt:variant>
        <vt:lpwstr>https://law.ucdavis.edu/centers/environmental/files/Doremus Writing Winners/Auctioning-the-Upzone---White-Paper-updated-312018.pdf</vt:lpwstr>
      </vt:variant>
      <vt:variant>
        <vt:lpwstr/>
      </vt:variant>
      <vt:variant>
        <vt:i4>6881397</vt:i4>
      </vt:variant>
      <vt:variant>
        <vt:i4>114</vt:i4>
      </vt:variant>
      <vt:variant>
        <vt:i4>0</vt:i4>
      </vt:variant>
      <vt:variant>
        <vt:i4>5</vt:i4>
      </vt:variant>
      <vt:variant>
        <vt:lpwstr>https://law.ucdavis.edu/centers/environmental/files/Elmendorf-et-al.,-ISSUE-BRIEF-Administering-Californias-Housing-Framework-1.pdf</vt:lpwstr>
      </vt:variant>
      <vt:variant>
        <vt:lpwstr/>
      </vt:variant>
      <vt:variant>
        <vt:i4>6094857</vt:i4>
      </vt:variant>
      <vt:variant>
        <vt:i4>111</vt:i4>
      </vt:variant>
      <vt:variant>
        <vt:i4>0</vt:i4>
      </vt:variant>
      <vt:variant>
        <vt:i4>5</vt:i4>
      </vt:variant>
      <vt:variant>
        <vt:lpwstr>http://www.lewis.ucla.edu/2020/01/15/housing-element-update/</vt:lpwstr>
      </vt:variant>
      <vt:variant>
        <vt:lpwstr/>
      </vt:variant>
      <vt:variant>
        <vt:i4>4849756</vt:i4>
      </vt:variant>
      <vt:variant>
        <vt:i4>108</vt:i4>
      </vt:variant>
      <vt:variant>
        <vt:i4>0</vt:i4>
      </vt:variant>
      <vt:variant>
        <vt:i4>5</vt:i4>
      </vt:variant>
      <vt:variant>
        <vt:lpwstr>https://escholarship.org/uc/item/69j2b63r</vt:lpwstr>
      </vt:variant>
      <vt:variant>
        <vt:lpwstr/>
      </vt:variant>
      <vt:variant>
        <vt:i4>6815840</vt:i4>
      </vt:variant>
      <vt:variant>
        <vt:i4>105</vt:i4>
      </vt:variant>
      <vt:variant>
        <vt:i4>0</vt:i4>
      </vt:variant>
      <vt:variant>
        <vt:i4>5</vt:i4>
      </vt:variant>
      <vt:variant>
        <vt:lpwstr>https://www.lewis.ucla.edu/research/overcoming-neighborhood-resistance/</vt:lpwstr>
      </vt:variant>
      <vt:variant>
        <vt:lpwstr/>
      </vt:variant>
      <vt:variant>
        <vt:i4>1572948</vt:i4>
      </vt:variant>
      <vt:variant>
        <vt:i4>102</vt:i4>
      </vt:variant>
      <vt:variant>
        <vt:i4>0</vt:i4>
      </vt:variant>
      <vt:variant>
        <vt:i4>5</vt:i4>
      </vt:variant>
      <vt:variant>
        <vt:lpwstr>https://www.lewis.ucla.edu/research/what-gets-built-on-sites-that-cities-make-available-for-housing/</vt:lpwstr>
      </vt:variant>
      <vt:variant>
        <vt:lpwstr/>
      </vt:variant>
      <vt:variant>
        <vt:i4>6422614</vt:i4>
      </vt:variant>
      <vt:variant>
        <vt:i4>99</vt:i4>
      </vt:variant>
      <vt:variant>
        <vt:i4>0</vt:i4>
      </vt:variant>
      <vt:variant>
        <vt:i4>5</vt:i4>
      </vt:variant>
      <vt:variant>
        <vt:lpwstr>https://www.jstor.org/stable/pdf/797562.pdf?casa_token=X2fvNUhAh2cAAAAA:xMG6KDN0lHix2Ahx1Wg4ecYof-8Qnvnd5Aii5CRtrAOSD0fmz8bcPRb7KlSM9bcayg_FE-D8DVCyV6gjEByin2KuU_Xj1Ytclbicum_stNLud42RXr_d</vt:lpwstr>
      </vt:variant>
      <vt:variant>
        <vt:lpwstr/>
      </vt:variant>
      <vt:variant>
        <vt:i4>3145807</vt:i4>
      </vt:variant>
      <vt:variant>
        <vt:i4>96</vt:i4>
      </vt:variant>
      <vt:variant>
        <vt:i4>0</vt:i4>
      </vt:variant>
      <vt:variant>
        <vt:i4>5</vt:i4>
      </vt:variant>
      <vt:variant>
        <vt:lpwstr>https://papers.ssrn.com/sol3/papers.cfm?abstract_id=512462</vt:lpwstr>
      </vt:variant>
      <vt:variant>
        <vt:lpwstr/>
      </vt:variant>
      <vt:variant>
        <vt:i4>458803</vt:i4>
      </vt:variant>
      <vt:variant>
        <vt:i4>93</vt:i4>
      </vt:variant>
      <vt:variant>
        <vt:i4>0</vt:i4>
      </vt:variant>
      <vt:variant>
        <vt:i4>5</vt:i4>
      </vt:variant>
      <vt:variant>
        <vt:lpwstr>https://heinonline.org/hol-cgi-bin/get_pdf.cgi?handle=hein.journals/narj44&amp;section=32&amp;casa_token=YMcqVRzY2X8AAAAA:BRqlem2vDFjCBLWLlHKUFb-Tu-Lr_uFAxg1uvAL0EIdpwCNXPl9Vq89v38bcngNDHwohnVKMIw</vt:lpwstr>
      </vt:variant>
      <vt:variant>
        <vt:lpwstr/>
      </vt:variant>
      <vt:variant>
        <vt:i4>3342412</vt:i4>
      </vt:variant>
      <vt:variant>
        <vt:i4>90</vt:i4>
      </vt:variant>
      <vt:variant>
        <vt:i4>0</vt:i4>
      </vt:variant>
      <vt:variant>
        <vt:i4>5</vt:i4>
      </vt:variant>
      <vt:variant>
        <vt:lpwstr>https://papers.ssrn.com/sol3/papers.cfm?abstract_id=721741</vt:lpwstr>
      </vt:variant>
      <vt:variant>
        <vt:lpwstr/>
      </vt:variant>
      <vt:variant>
        <vt:i4>6619137</vt:i4>
      </vt:variant>
      <vt:variant>
        <vt:i4>87</vt:i4>
      </vt:variant>
      <vt:variant>
        <vt:i4>0</vt:i4>
      </vt:variant>
      <vt:variant>
        <vt:i4>5</vt:i4>
      </vt:variant>
      <vt:variant>
        <vt:lpwstr>https://www.liebertpub.com/doi/pdf/10.1089/elj.2006.5.425?casa_token=eijJy4tGDC8AAAAA:BSIZBe6d3UTo7MAuQrRDYgspjLytsZjV46h0durNzJXe9JGKlPZueL30TIhEdhm4QS5T4-aPWemj</vt:lpwstr>
      </vt:variant>
      <vt:variant>
        <vt:lpwstr/>
      </vt:variant>
      <vt:variant>
        <vt:i4>3604544</vt:i4>
      </vt:variant>
      <vt:variant>
        <vt:i4>84</vt:i4>
      </vt:variant>
      <vt:variant>
        <vt:i4>0</vt:i4>
      </vt:variant>
      <vt:variant>
        <vt:i4>5</vt:i4>
      </vt:variant>
      <vt:variant>
        <vt:lpwstr>https://papers.ssrn.com/sol3/papers.cfm?abstract_id=931467</vt:lpwstr>
      </vt:variant>
      <vt:variant>
        <vt:lpwstr/>
      </vt:variant>
      <vt:variant>
        <vt:i4>7012373</vt:i4>
      </vt:variant>
      <vt:variant>
        <vt:i4>81</vt:i4>
      </vt:variant>
      <vt:variant>
        <vt:i4>0</vt:i4>
      </vt:variant>
      <vt:variant>
        <vt:i4>5</vt:i4>
      </vt:variant>
      <vt:variant>
        <vt:lpwstr>https://www.liebertpub.com/doi/pdf/10.1089/elj.2007.6405?casa_token=9dAAzDEd00QAAAAA:GdCI7hE5t5hSWUoHiCZfjG7CaavMZsQX63JEMhp5Zar9T6rkh17ZJq6YiMvq-4glR5yp9-HPeFc0</vt:lpwstr>
      </vt:variant>
      <vt:variant>
        <vt:lpwstr/>
      </vt:variant>
      <vt:variant>
        <vt:i4>3539008</vt:i4>
      </vt:variant>
      <vt:variant>
        <vt:i4>78</vt:i4>
      </vt:variant>
      <vt:variant>
        <vt:i4>0</vt:i4>
      </vt:variant>
      <vt:variant>
        <vt:i4>5</vt:i4>
      </vt:variant>
      <vt:variant>
        <vt:lpwstr>https://papers.ssrn.com/sol3/papers.cfm?abstract_id=980079</vt:lpwstr>
      </vt:variant>
      <vt:variant>
        <vt:lpwstr/>
      </vt:variant>
      <vt:variant>
        <vt:i4>1835123</vt:i4>
      </vt:variant>
      <vt:variant>
        <vt:i4>75</vt:i4>
      </vt:variant>
      <vt:variant>
        <vt:i4>0</vt:i4>
      </vt:variant>
      <vt:variant>
        <vt:i4>5</vt:i4>
      </vt:variant>
      <vt:variant>
        <vt:lpwstr>https://papers.ssrn.com/sol3/papers.cfm?abstract_id=1080256.</vt:lpwstr>
      </vt:variant>
      <vt:variant>
        <vt:lpwstr/>
      </vt:variant>
      <vt:variant>
        <vt:i4>3473478</vt:i4>
      </vt:variant>
      <vt:variant>
        <vt:i4>72</vt:i4>
      </vt:variant>
      <vt:variant>
        <vt:i4>0</vt:i4>
      </vt:variant>
      <vt:variant>
        <vt:i4>5</vt:i4>
      </vt:variant>
      <vt:variant>
        <vt:lpwstr>https://papers.ssrn.com/sol3/papers.cfm?abstract_id=1288189</vt:lpwstr>
      </vt:variant>
      <vt:variant>
        <vt:lpwstr/>
      </vt:variant>
      <vt:variant>
        <vt:i4>4128847</vt:i4>
      </vt:variant>
      <vt:variant>
        <vt:i4>69</vt:i4>
      </vt:variant>
      <vt:variant>
        <vt:i4>0</vt:i4>
      </vt:variant>
      <vt:variant>
        <vt:i4>5</vt:i4>
      </vt:variant>
      <vt:variant>
        <vt:lpwstr>https://papers.ssrn.com/sol3/papers.cfm?abstract_id=1484886</vt:lpwstr>
      </vt:variant>
      <vt:variant>
        <vt:lpwstr/>
      </vt:variant>
      <vt:variant>
        <vt:i4>4128845</vt:i4>
      </vt:variant>
      <vt:variant>
        <vt:i4>66</vt:i4>
      </vt:variant>
      <vt:variant>
        <vt:i4>0</vt:i4>
      </vt:variant>
      <vt:variant>
        <vt:i4>5</vt:i4>
      </vt:variant>
      <vt:variant>
        <vt:lpwstr>https://papers.ssrn.com/sol3/papers.cfm?abstract_id=1905245</vt:lpwstr>
      </vt:variant>
      <vt:variant>
        <vt:lpwstr/>
      </vt:variant>
      <vt:variant>
        <vt:i4>3735627</vt:i4>
      </vt:variant>
      <vt:variant>
        <vt:i4>63</vt:i4>
      </vt:variant>
      <vt:variant>
        <vt:i4>0</vt:i4>
      </vt:variant>
      <vt:variant>
        <vt:i4>5</vt:i4>
      </vt:variant>
      <vt:variant>
        <vt:lpwstr>https://papers.ssrn.com/sol3/papers.cfm?abstract_id=1822642</vt:lpwstr>
      </vt:variant>
      <vt:variant>
        <vt:lpwstr/>
      </vt:variant>
      <vt:variant>
        <vt:i4>4522070</vt:i4>
      </vt:variant>
      <vt:variant>
        <vt:i4>60</vt:i4>
      </vt:variant>
      <vt:variant>
        <vt:i4>0</vt:i4>
      </vt:variant>
      <vt:variant>
        <vt:i4>5</vt:i4>
      </vt:variant>
      <vt:variant>
        <vt:lpwstr>http://www.pennumbra.com/responses/04-2012/Elmendorf.pdf</vt:lpwstr>
      </vt:variant>
      <vt:variant>
        <vt:lpwstr/>
      </vt:variant>
      <vt:variant>
        <vt:i4>6750221</vt:i4>
      </vt:variant>
      <vt:variant>
        <vt:i4>57</vt:i4>
      </vt:variant>
      <vt:variant>
        <vt:i4>0</vt:i4>
      </vt:variant>
      <vt:variant>
        <vt:i4>5</vt:i4>
      </vt:variant>
      <vt:variant>
        <vt:lpwstr>https://digitalcommons.law.yale.edu/cgi/viewcontent.cgi?article=5963&amp;context=fss_papers</vt:lpwstr>
      </vt:variant>
      <vt:variant>
        <vt:lpwstr/>
      </vt:variant>
      <vt:variant>
        <vt:i4>3539020</vt:i4>
      </vt:variant>
      <vt:variant>
        <vt:i4>54</vt:i4>
      </vt:variant>
      <vt:variant>
        <vt:i4>0</vt:i4>
      </vt:variant>
      <vt:variant>
        <vt:i4>5</vt:i4>
      </vt:variant>
      <vt:variant>
        <vt:lpwstr>https://papers.ssrn.com/sol3/papers.cfm?abstract_id=2010115</vt:lpwstr>
      </vt:variant>
      <vt:variant>
        <vt:lpwstr/>
      </vt:variant>
      <vt:variant>
        <vt:i4>3145801</vt:i4>
      </vt:variant>
      <vt:variant>
        <vt:i4>51</vt:i4>
      </vt:variant>
      <vt:variant>
        <vt:i4>0</vt:i4>
      </vt:variant>
      <vt:variant>
        <vt:i4>5</vt:i4>
      </vt:variant>
      <vt:variant>
        <vt:lpwstr>https://papers.ssrn.com/sol3/papers.cfm?abstract_id=2213460</vt:lpwstr>
      </vt:variant>
      <vt:variant>
        <vt:lpwstr/>
      </vt:variant>
      <vt:variant>
        <vt:i4>3276867</vt:i4>
      </vt:variant>
      <vt:variant>
        <vt:i4>48</vt:i4>
      </vt:variant>
      <vt:variant>
        <vt:i4>0</vt:i4>
      </vt:variant>
      <vt:variant>
        <vt:i4>5</vt:i4>
      </vt:variant>
      <vt:variant>
        <vt:lpwstr>https://papers.ssrn.com/sol3/papers.cfm?abstract_id=2262954</vt:lpwstr>
      </vt:variant>
      <vt:variant>
        <vt:lpwstr/>
      </vt:variant>
      <vt:variant>
        <vt:i4>5308444</vt:i4>
      </vt:variant>
      <vt:variant>
        <vt:i4>45</vt:i4>
      </vt:variant>
      <vt:variant>
        <vt:i4>0</vt:i4>
      </vt:variant>
      <vt:variant>
        <vt:i4>5</vt:i4>
      </vt:variant>
      <vt:variant>
        <vt:lpwstr>https://www.liebertpub.com/doi/full/10.1089/elj.2013.0238</vt:lpwstr>
      </vt:variant>
      <vt:variant>
        <vt:lpwstr/>
      </vt:variant>
      <vt:variant>
        <vt:i4>6750256</vt:i4>
      </vt:variant>
      <vt:variant>
        <vt:i4>42</vt:i4>
      </vt:variant>
      <vt:variant>
        <vt:i4>0</vt:i4>
      </vt:variant>
      <vt:variant>
        <vt:i4>5</vt:i4>
      </vt:variant>
      <vt:variant>
        <vt:lpwstr>https://www.liebertpub.com/doi/pdf/10.1089/elj.2015.0315?casa_token=UVoYVlJ9UPAAAAAA%3AfzsrCFpt8tLr0gi77glRjXCvtX1h45T8j8lky3V50SsglAPI9UJgkMWcAkGT_ZcmfYVhAON3RKEEgds&amp;</vt:lpwstr>
      </vt:variant>
      <vt:variant>
        <vt:lpwstr/>
      </vt:variant>
      <vt:variant>
        <vt:i4>2097162</vt:i4>
      </vt:variant>
      <vt:variant>
        <vt:i4>39</vt:i4>
      </vt:variant>
      <vt:variant>
        <vt:i4>0</vt:i4>
      </vt:variant>
      <vt:variant>
        <vt:i4>5</vt:i4>
      </vt:variant>
      <vt:variant>
        <vt:lpwstr>https://journals.sagepub.com/doi/pdf/10.1177/1065912915609437?casa_token=i8AFuFvgWLcAAAAA:tf86XbA_zsBHnQI2TPlZ90pGQT-0Y4_qfIq4vxAN9XxhmXF2N3bxvX3AnGa7pgXNYvikAzg7iO-sbA</vt:lpwstr>
      </vt:variant>
      <vt:variant>
        <vt:lpwstr/>
      </vt:variant>
      <vt:variant>
        <vt:i4>3276875</vt:i4>
      </vt:variant>
      <vt:variant>
        <vt:i4>36</vt:i4>
      </vt:variant>
      <vt:variant>
        <vt:i4>0</vt:i4>
      </vt:variant>
      <vt:variant>
        <vt:i4>5</vt:i4>
      </vt:variant>
      <vt:variant>
        <vt:lpwstr>https://papers.ssrn.com/sol3/papers.cfm?abstract_id=2414652</vt:lpwstr>
      </vt:variant>
      <vt:variant>
        <vt:lpwstr/>
      </vt:variant>
      <vt:variant>
        <vt:i4>3211330</vt:i4>
      </vt:variant>
      <vt:variant>
        <vt:i4>33</vt:i4>
      </vt:variant>
      <vt:variant>
        <vt:i4>0</vt:i4>
      </vt:variant>
      <vt:variant>
        <vt:i4>5</vt:i4>
      </vt:variant>
      <vt:variant>
        <vt:lpwstr>https://papers.ssrn.com/sol3/papers.cfm?abstract_id=2668889</vt:lpwstr>
      </vt:variant>
      <vt:variant>
        <vt:lpwstr/>
      </vt:variant>
      <vt:variant>
        <vt:i4>4194306</vt:i4>
      </vt:variant>
      <vt:variant>
        <vt:i4>30</vt:i4>
      </vt:variant>
      <vt:variant>
        <vt:i4>0</vt:i4>
      </vt:variant>
      <vt:variant>
        <vt:i4>5</vt:i4>
      </vt:variant>
      <vt:variant>
        <vt:lpwstr>https://www.cambridge.org/core/journals/political-analysis/article/labels-vs-pictures-treatmentmode-effects-in-experiments-about-discrimination/1810CC8BEEA22DB651DA9EAC8B86493F</vt:lpwstr>
      </vt:variant>
      <vt:variant>
        <vt:lpwstr/>
      </vt:variant>
      <vt:variant>
        <vt:i4>3932227</vt:i4>
      </vt:variant>
      <vt:variant>
        <vt:i4>27</vt:i4>
      </vt:variant>
      <vt:variant>
        <vt:i4>0</vt:i4>
      </vt:variant>
      <vt:variant>
        <vt:i4>5</vt:i4>
      </vt:variant>
      <vt:variant>
        <vt:lpwstr>https://papers.ssrn.com/sol3/papers.cfm?abstract_id=2886754</vt:lpwstr>
      </vt:variant>
      <vt:variant>
        <vt:lpwstr/>
      </vt:variant>
      <vt:variant>
        <vt:i4>3211343</vt:i4>
      </vt:variant>
      <vt:variant>
        <vt:i4>24</vt:i4>
      </vt:variant>
      <vt:variant>
        <vt:i4>0</vt:i4>
      </vt:variant>
      <vt:variant>
        <vt:i4>5</vt:i4>
      </vt:variant>
      <vt:variant>
        <vt:lpwstr>https://papers.ssrn.com/sol3/papers.cfm?abstract_id=2916294</vt:lpwstr>
      </vt:variant>
      <vt:variant>
        <vt:lpwstr/>
      </vt:variant>
      <vt:variant>
        <vt:i4>3866696</vt:i4>
      </vt:variant>
      <vt:variant>
        <vt:i4>21</vt:i4>
      </vt:variant>
      <vt:variant>
        <vt:i4>0</vt:i4>
      </vt:variant>
      <vt:variant>
        <vt:i4>5</vt:i4>
      </vt:variant>
      <vt:variant>
        <vt:lpwstr>https://papers.ssrn.com/sol3/papers.cfm?abstract_id=3034685</vt:lpwstr>
      </vt:variant>
      <vt:variant>
        <vt:lpwstr/>
      </vt:variant>
      <vt:variant>
        <vt:i4>2883618</vt:i4>
      </vt:variant>
      <vt:variant>
        <vt:i4>18</vt:i4>
      </vt:variant>
      <vt:variant>
        <vt:i4>0</vt:i4>
      </vt:variant>
      <vt:variant>
        <vt:i4>5</vt:i4>
      </vt:variant>
      <vt:variant>
        <vt:lpwstr>https://link.springer.com/article/10.1007/s11109-018-9480-6</vt:lpwstr>
      </vt:variant>
      <vt:variant>
        <vt:lpwstr/>
      </vt:variant>
      <vt:variant>
        <vt:i4>7274606</vt:i4>
      </vt:variant>
      <vt:variant>
        <vt:i4>15</vt:i4>
      </vt:variant>
      <vt:variant>
        <vt:i4>0</vt:i4>
      </vt:variant>
      <vt:variant>
        <vt:i4>5</vt:i4>
      </vt:variant>
      <vt:variant>
        <vt:lpwstr>https://onlinelibrary.wiley.com/doi/pdf/10.1111/ajps.12401</vt:lpwstr>
      </vt:variant>
      <vt:variant>
        <vt:lpwstr/>
      </vt:variant>
      <vt:variant>
        <vt:i4>3539008</vt:i4>
      </vt:variant>
      <vt:variant>
        <vt:i4>12</vt:i4>
      </vt:variant>
      <vt:variant>
        <vt:i4>0</vt:i4>
      </vt:variant>
      <vt:variant>
        <vt:i4>5</vt:i4>
      </vt:variant>
      <vt:variant>
        <vt:lpwstr>https://papers.ssrn.com/sol3/papers.cfm?abstract_id=3256857</vt:lpwstr>
      </vt:variant>
      <vt:variant>
        <vt:lpwstr/>
      </vt:variant>
      <vt:variant>
        <vt:i4>4063310</vt:i4>
      </vt:variant>
      <vt:variant>
        <vt:i4>9</vt:i4>
      </vt:variant>
      <vt:variant>
        <vt:i4>0</vt:i4>
      </vt:variant>
      <vt:variant>
        <vt:i4>5</vt:i4>
      </vt:variant>
      <vt:variant>
        <vt:lpwstr>https://papers.ssrn.com/sol3/papers.cfm?abstract_id=3448750</vt:lpwstr>
      </vt:variant>
      <vt:variant>
        <vt:lpwstr/>
      </vt:variant>
      <vt:variant>
        <vt:i4>5963777</vt:i4>
      </vt:variant>
      <vt:variant>
        <vt:i4>6</vt:i4>
      </vt:variant>
      <vt:variant>
        <vt:i4>0</vt:i4>
      </vt:variant>
      <vt:variant>
        <vt:i4>5</vt:i4>
      </vt:variant>
      <vt:variant>
        <vt:lpwstr>47 Ecology Law Quarterly 973-1060 (2020)</vt:lpwstr>
      </vt:variant>
      <vt:variant>
        <vt:lpwstr/>
      </vt:variant>
      <vt:variant>
        <vt:i4>3997772</vt:i4>
      </vt:variant>
      <vt:variant>
        <vt:i4>3</vt:i4>
      </vt:variant>
      <vt:variant>
        <vt:i4>0</vt:i4>
      </vt:variant>
      <vt:variant>
        <vt:i4>5</vt:i4>
      </vt:variant>
      <vt:variant>
        <vt:lpwstr>https://papers.ssrn.com/sol3/papers.cfm?abstract_id=3614085</vt:lpwstr>
      </vt:variant>
      <vt:variant>
        <vt:lpwstr/>
      </vt:variant>
      <vt:variant>
        <vt:i4>3211330</vt:i4>
      </vt:variant>
      <vt:variant>
        <vt:i4>0</vt:i4>
      </vt:variant>
      <vt:variant>
        <vt:i4>0</vt:i4>
      </vt:variant>
      <vt:variant>
        <vt:i4>5</vt:i4>
      </vt:variant>
      <vt:variant>
        <vt:lpwstr>https://papers.ssrn.com/sol3/papers.cfm?abstract_id=3889771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S</dc:title>
  <dc:subject/>
  <dc:creator>Class of '00</dc:creator>
  <cp:keywords/>
  <cp:lastModifiedBy>Viktoria Kachagina</cp:lastModifiedBy>
  <cp:revision>2</cp:revision>
  <cp:lastPrinted>2024-05-01T21:27:00Z</cp:lastPrinted>
  <dcterms:created xsi:type="dcterms:W3CDTF">2024-07-08T22:09:00Z</dcterms:created>
  <dcterms:modified xsi:type="dcterms:W3CDTF">2024-07-08T22:09:00Z</dcterms:modified>
</cp:coreProperties>
</file>